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3</w:t>
      </w:r>
      <w:r>
        <w:rPr>
          <w:rFonts w:hint="eastAsia" w:ascii="宋体" w:hAnsi="宋体"/>
          <w:b/>
          <w:bCs/>
          <w:color w:val="000000"/>
          <w:sz w:val="44"/>
        </w:rPr>
        <w:t>年</w:t>
      </w:r>
      <w:r>
        <w:rPr>
          <w:rFonts w:hint="eastAsia" w:ascii="宋体" w:hAnsi="宋体"/>
          <w:b/>
          <w:bCs/>
          <w:color w:val="000000"/>
          <w:sz w:val="44"/>
          <w:lang w:val="en-US" w:eastAsia="zh-CN"/>
        </w:rPr>
        <w:t>11</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2021年8月30日至2025年8月29日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收集、贮存、清洗处置HW49其他废物非特定行业中900-041-49，废油桶年经营规模30万只桶、含油废擦布年经营规模100吨；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收集、贮存、处置HW08废矿物油与含矿物油废物非特定行业中900-210-08(油泥)，年经营规模1500吨。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2023年4月28日至2025年11月22日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1.收集、贮存、清洗处置900-003-04中的农药直接接触或含有农药残余物的废弃包装物，年经营规模30000吨；900-041-49含有或沾染毒性危险废物的废弃包装物、容器，年经营规模20000吨。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年经营规模30000吨；HWO8废矿物油与含矿物油废物中的251-001-08、251-005-08、900-199-08、900-200-08、900-201-08、900-203-08、900-204-08、900-209-08、900-214-08、900-215-08、900-216-08、900-217-08、900-218-08、900-219-08、900-220-08、900-249-08、398-001-08、291-001-08，年经营规模4000吨;HW09油/水、烃/水混合物或乳化液，年经营规模2000吨;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年经营规模30000吨，HW12染料、涂料废液中的 264-011-12、264-013-12、900-250-12、900-251-12、900-252-12、900-253-12、900-254-12、900-256-12、900-299-12，年经营规模2000吨;HW13有机树脂类废物中的265-101-13、265-102-13、265-103-13、900-014-13、900-016-13，年经营规模2000吨:HW34废酸中的251-014-34、264-013-34、261-057-34、313-001-34、336-105-34、398-005-34、398-006-34、398-007-34、900-300-34、900-301-34、900-302-34、900-303-34、900-304-34、900-306-34、900-307-34、900-349-34，年经营规模2000吨:HW35废碱，年经营规模2000吨:HW39含酚废物，年经营规模1000吨;HW49其他废物中的900-042-49、900-047-49（一次性实验用品、包装物、过滤吸附介质除外），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2023年3月17日至2024年3月16日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收集、贮存、利用HW11中的900-013-11，年经营规模6300吨/年。</w:t>
            </w:r>
          </w:p>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收集、贮存、利用HW06中的900-404-06，年经营规模3606吨/年；收集、贮存、利用HW11中的900-013-11，年经营规模10000吨/年。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2023年7月13日至2024年7月12日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1、收集、贮存、利用HW06废有机溶剂与含有机溶剂废物中的900-402-06、900-404-06、900-407-06的废清洗溶剂，年经营规模3000吨。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2、收集、贮存、利用HW08废矿物油与含矿物油废物中251-001-08、251-005-08、900-199-08、900-200-08、900-201-08、900-210-08、900-214-08、900-217-08、900-218-08、900-219-08、900-220-08、900-249-08的废机油，年经营规模2500吨。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利用HW11精（蒸）馏残渣中261-012-11、261-013-11、261-100-11、261-106-11、261-110-11、261-116-11、261-130-11的乙二醇废液，年经营规模17000吨；多乙二醇废液，年经营规模2000吨；非特定行业900-013-11其他精炼、蒸馏和热解处理过程中产生的焦油状残余物中的重组份，年经营规模9000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4、收集、贮存、利用HW13有机树脂类废物合成材料制造中的265-101-13、265-102-13、265-103-13的废油脂，年经营规模3500吨。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2023年7月13日至2028年7月12日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王丽波</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三线水泥窑协同处置吉林省厚德再生资源有限公司生产的替代性燃料16000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三线水泥窑协同处置吉林高深环保科技有限公司生产的替代性燃料9500吨/年，替代性燃料包含的危险废物为HW08废矿物油与含矿物油废物中非特定行业900-200-08、900-209-08；HW12染料、涂料废物中非特定行业900-250-12、900-251-12、900-252-12、900-253-12、900-255-12、900-256-12、900-299-12；HW13有机树脂类废物中非特定行业900-014-13；HW17表面处理废物中金属表面处理及热处理加工行业336-064-17；HW49其它废物中环境治理业772-006-49(感染性除外)、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-12，HW13有机树脂类废物中非特定行业900-014-13，HW17表面处理废物中金属表面处理及热处理加工336-064-17，HW49其它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三线水泥窑协同处置吉林省开创阳光环保科技有限公司生产的替代性燃料1500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它废物中非特定行业900-039-49、900-041-49。</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7.三线水泥窑协同处置吉林省德龙环保科技有限公司生产的替代性燃料10000吨/年，替代性燃料包含的危险废物为：HW08废矿物油与含矿物油废物中非特定行业900-200-08、900-209-08，年经营规模1000吨；HW12燃料、涂料废物中非特定行业900-250-12、900-251-12、900-252-12、900-253-12、900-254-12、900-255-12、900-256-12、900-299-12，年经营规模2500吨；HW13有机树脂类废物中非特定行业900-014-13，年经营规模2000吨；HW17 表面处理废物中金属表面处理及热处理加工行业336-064-17，年经营规模2300吨；HW49其它废物中非特定行业900-039-49、900-041-49，年经营规模2099吨。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2023年3月17日至2025年10月8日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李德刚</w:t>
            </w:r>
            <w:bookmarkStart w:id="4" w:name="_GoBack"/>
            <w:bookmarkEnd w:id="4"/>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pPr>
              <w:ind w:firstLine="464" w:firstLineChars="200"/>
              <w:rPr>
                <w:rFonts w:hint="eastAsia" w:ascii="仿宋_GB2312" w:eastAsia="仿宋_GB2312"/>
                <w:spacing w:val="-4"/>
                <w:sz w:val="24"/>
              </w:rPr>
            </w:pPr>
            <w:r>
              <w:rPr>
                <w:rFonts w:hint="eastAsia" w:ascii="仿宋_GB2312" w:eastAsia="仿宋_GB2312"/>
                <w:spacing w:val="-4"/>
                <w:sz w:val="24"/>
              </w:rPr>
              <w:t>1.收集、贮存、利用HW17表面处理废物金属表面处理及热处理加工336-050-17废焊锡渣为500吨/年；HW49其他废物非特定行业900-045-49为5000吨/年。</w:t>
            </w:r>
          </w:p>
          <w:p>
            <w:pPr>
              <w:ind w:firstLine="464" w:firstLineChars="200"/>
              <w:rPr>
                <w:rFonts w:ascii="仿宋_GB2312" w:eastAsia="仿宋_GB2312"/>
                <w:spacing w:val="-4"/>
                <w:sz w:val="24"/>
              </w:rPr>
            </w:pPr>
            <w:r>
              <w:rPr>
                <w:rFonts w:hint="eastAsia" w:ascii="仿宋_GB2312" w:eastAsia="仿宋_GB2312"/>
                <w:spacing w:val="-4"/>
                <w:sz w:val="24"/>
              </w:rPr>
              <w:t>2.收集、贮存、委托处置HW31含铅废物中非特定行业900-052-31废铅蓄电池，年经营规模10万吨。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pPr>
              <w:jc w:val="both"/>
              <w:rPr>
                <w:rFonts w:ascii="仿宋_GB2312" w:hAnsi="宋体" w:eastAsia="仿宋_GB2312"/>
                <w:bCs/>
                <w:sz w:val="24"/>
              </w:rPr>
            </w:pPr>
            <w:r>
              <w:rPr>
                <w:rFonts w:hint="eastAsia" w:ascii="仿宋_GB2312" w:hAnsi="宋体" w:eastAsia="仿宋_GB2312"/>
                <w:bCs/>
                <w:sz w:val="24"/>
              </w:rPr>
              <w:t>2023年10月7日至2026年8月12日。收集、贮存、委托处置HW31含铅废物中非特定行业900-052-31废铅蓄电池有效期限至2024年8月12日</w:t>
            </w:r>
          </w:p>
        </w:tc>
        <w:tc>
          <w:tcPr>
            <w:tcW w:w="1134" w:type="dxa"/>
            <w:vAlign w:val="center"/>
          </w:tcPr>
          <w:p>
            <w:pPr>
              <w:jc w:val="center"/>
              <w:rPr>
                <w:rFonts w:ascii="仿宋_GB2312" w:eastAsia="仿宋_GB2312"/>
                <w:sz w:val="24"/>
              </w:rPr>
            </w:pPr>
            <w:r>
              <w:rPr>
                <w:rFonts w:hint="eastAsia" w:ascii="仿宋_GB2312" w:eastAsia="仿宋_GB2312"/>
                <w:bCs/>
                <w:sz w:val="24"/>
              </w:rPr>
              <w:t>张福建</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-002-02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-409-06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2020年12月30日至2025年12月29日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綦文东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 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2023年3月17日至2028年3月16日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李晓明</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处置HW09油/水、烃/水混合物或乳化液24000吨/年；HW12染料涂料废物中的非特定行业中900-250-12、900-252-12、900-254-12、900-255-12、900-256-12，经营规模2000吨/年；HW17表面处理废物中的金属表面处理及热处理加工行业的磷化废液336-064-17，经营规模2000吨/年； HW34废酸中的钢压延加工行业314-001-34、表面处理及热处理加工336-105-34、非特定行业 900-300-34、900-301-34、900-302-34，经营规模5000吨/年； HW35废碱中的非特定行业900-350-35、 900-351-35、900-352-35、900-353-35、900-356-35、900-399-35，经营规模5000吨/年。</w:t>
            </w:r>
          </w:p>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2.收集、贮存、清洗HW49其他废物中的非特定行业900-041-49的含有或沾染HW06二甲苯、芳烃100、正丁醇、醋酸丁酯的废溶剂桶;含有或沾染HW08废油桶，经营规模6300吨/年。</w:t>
            </w:r>
          </w:p>
          <w:p>
            <w:pPr>
              <w:numPr>
                <w:ilvl w:val="0"/>
                <w:numId w:val="0"/>
              </w:numPr>
              <w:rPr>
                <w:rFonts w:ascii="仿宋_GB2312" w:hAnsi="宋体" w:eastAsia="仿宋_GB2312"/>
                <w:sz w:val="24"/>
              </w:rPr>
            </w:pPr>
            <w:r>
              <w:rPr>
                <w:rFonts w:hint="eastAsia" w:ascii="仿宋_GB2312" w:hAnsi="宋体" w:eastAsia="仿宋_GB2312"/>
                <w:sz w:val="24"/>
                <w:lang w:val="en-US" w:eastAsia="zh-CN"/>
              </w:rPr>
              <w:t>3.收集、贮存、清洗HW49其他废物中的非特定行业中900-041-49废油抹布，经营规模12吨/年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2023年10月9日至2028年10月8日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w:t>
            </w:r>
            <w:bookmarkStart w:id="0" w:name="OLE_LINK19"/>
            <w:bookmarkStart w:id="1" w:name="OLE_LINK18"/>
            <w:bookmarkStart w:id="2" w:name="OLE_LINK17"/>
            <w:bookmarkStart w:id="3" w:name="OLE_LINK22"/>
            <w:r>
              <w:rPr>
                <w:rFonts w:hint="eastAsia" w:ascii="仿宋_GB2312" w:hAnsi="宋体" w:eastAsia="仿宋_GB2312" w:cs="Times New Roman"/>
                <w:kern w:val="2"/>
                <w:sz w:val="24"/>
                <w:szCs w:val="24"/>
                <w:lang w:val="en-US" w:eastAsia="zh-CN" w:bidi="ar-SA"/>
              </w:rPr>
              <w:t>HW08废矿物油与含矿物油废物中废润滑油900-214-08、900</w:t>
            </w:r>
            <w:r>
              <w:rPr>
                <w:rFonts w:hint="eastAsia" w:ascii="仿宋_GB2312" w:hAnsi="宋体" w:eastAsia="仿宋_GB2312"/>
                <w:sz w:val="24"/>
                <w:lang w:val="en-US" w:eastAsia="zh-CN"/>
              </w:rPr>
              <w:t>-</w:t>
            </w:r>
            <w:r>
              <w:rPr>
                <w:rFonts w:hint="eastAsia" w:ascii="仿宋_GB2312" w:hAnsi="宋体" w:eastAsia="仿宋_GB2312" w:cs="Times New Roman"/>
                <w:kern w:val="2"/>
                <w:sz w:val="24"/>
                <w:szCs w:val="24"/>
                <w:lang w:val="en-US" w:eastAsia="zh-CN" w:bidi="ar-SA"/>
              </w:rPr>
              <w:t>217-08，废液压油900-218-08，废矿物油900-199-08、900-200-08、900-203-08、900-204-08、900-205-08、900-249-08</w:t>
            </w:r>
            <w:bookmarkEnd w:id="0"/>
            <w:bookmarkEnd w:id="1"/>
            <w:bookmarkEnd w:id="2"/>
            <w:bookmarkEnd w:id="3"/>
            <w:r>
              <w:rPr>
                <w:rFonts w:hint="eastAsia" w:ascii="仿宋_GB2312" w:hAnsi="宋体" w:eastAsia="仿宋_GB2312" w:cs="Times New Roman"/>
                <w:kern w:val="2"/>
                <w:sz w:val="24"/>
                <w:szCs w:val="24"/>
                <w:lang w:val="en-US" w:eastAsia="zh-CN" w:bidi="ar-SA"/>
              </w:rPr>
              <w:t>；年经营规模2000吨。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numPr>
                <w:ilvl w:val="0"/>
                <w:numId w:val="0"/>
              </w:numPr>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w:t>
            </w:r>
            <w:r>
              <w:rPr>
                <w:rFonts w:hint="eastAsia" w:ascii="仿宋_GB2312" w:hAnsi="宋体" w:eastAsia="仿宋_GB2312"/>
                <w:sz w:val="24"/>
                <w:lang w:val="en-US" w:eastAsia="zh-CN"/>
              </w:rPr>
              <w:t>钒</w:t>
            </w:r>
            <w:r>
              <w:rPr>
                <w:rFonts w:hint="eastAsia" w:ascii="仿宋_GB2312" w:hAnsi="宋体" w:eastAsia="仿宋_GB2312"/>
                <w:sz w:val="24"/>
              </w:rPr>
              <w:t>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2"/>
              </w:num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利用危险废物处理过程中产生的废活性炭：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焚烧处置HW02医药废物中的271-001-02、271-002-02、271-005-02、272-001-02、272-005-02、275-001-02、275-002-02、275-003-02、275-004-02、275-006-02、275-008-02、276-001-02、276-002-02、276-005-02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年经营规模8000吨；HW12染料、涂料废物中的264-002-12、264-003-12、264-004-12、264-005-12、264-006-12、264-007-12、264-008-12、264-009-12、264-010-12、264-011-12、264-013-12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-042-49、900-046-49、900-047-49、900-999-49 ，年经营规模9000吨。以上危险废物均为经鉴别可焚烧部分。</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年经营规模9000吨；HW09油/水、烃/水混合物或乳化液中900-005-09、900-006-09、900-007-09年经营规模1000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收集、贮存、利用HW17表面处理废物中的336-050-17、336-051-17、336-052-17、336-053-17、336-054-17、336-055-17、336-056-17、336-057-17、336-058-17、336-059-17、336-060-17、336-061-17、336-062-17、336-063-17、336-064-17，年经营规模1800 吨；HW22含铜废物中的304-001-22、398-004-22、398-005-22、398-051-22，年经营规模1500吨；HW23含锌废物中的900-021-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6.收集、贮存、清洗处置HW49其他废物中非特定行业900-041-49含有或沾染HW34、HW35的废桶，年经营规模3万只（1000吨）。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320吨；900-041-49，年经营规模为320吨。合计年经营规模为7680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3.收集、贮存、清洗处置HW49其他废物中非特定行业900-041-49含有或沾染HW08、HW09、HW12、HW13、HW17、HW34、HW35的废桶，年经营规模1685吨。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6800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5.收集、贮存、委托处置HW31含铅废物中非特定行业900-052-31废铅蓄电池，年经营规模1000吨。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6.收集、贮存、委托处置HW29含汞废物中非特定行业900-023-29、900-024-29，年经营规模为100吨。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2023年4月28日至2024年4月27日。收集、贮存、委托处置HW31含铅废物中非特定行业900-052-31废铅蓄电池有效期至2024年11月14日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2023年1月13日至2028年1月12日</w:t>
            </w:r>
            <w:r>
              <w:rPr>
                <w:rFonts w:hint="eastAsia" w:ascii="仿宋_GB2312" w:hAnsi="宋体" w:eastAsia="仿宋_GB2312"/>
                <w:sz w:val="24"/>
              </w:rPr>
              <w:t>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2.收集、贮存、委托处置HW31含铅废物中非特定行业900-052-31废铅蓄电池及废铅蓄电池拆解过程中产生的废铅板、废铅膏和酸液，年经营规模15000吨。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2020年12月1日至2025年11月30日/废铅蓄电池有效期限为2021年2月23日至2024年2月22日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邓振宇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废矿物油与含矿物油废物HW08中900-200-08、900-209-08，年经营规模1000吨；燃料、涂料废物HW12中900-250-12、900-251-12、900-252-12、900-253-12、900-254-12、900-255-12、900-256-12、900-299-12，年经营规模2500吨；有机树脂类废物HW13中900-014-13，年经营规模2000吨；表面处理废物中金属表面处理及热处理加工行业HW17 中336-064-17，年经营规模2300吨；其他废物HW49中900-039-49、900-041-49，年经营规模2099吨，合计年经营规模9899吨。用于生产替代性燃料并委托吉林亚泰水泥有限公司3线水泥窑进行协同处置。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3.收集、贮存、清洗处置其他废物HW49中含有或沾染HW12染料、涂料废物的废弃包装桶900-041-49，年经营规模4500吨。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4.收集、贮存、利用HW50废催化剂环境治理中772-007-50烟气脱硝过程中产生的废钒钛系催化剂，年经营规模15000吨（即30000m</w:t>
            </w:r>
            <w:r>
              <w:rPr>
                <w:rFonts w:hint="eastAsia" w:ascii="仿宋_GB2312" w:hAnsi="宋体" w:eastAsia="仿宋_GB2312"/>
                <w:sz w:val="24"/>
                <w:vertAlign w:val="superscript"/>
              </w:rPr>
              <w:t>3</w:t>
            </w:r>
            <w:r>
              <w:rPr>
                <w:rFonts w:hint="eastAsia" w:ascii="仿宋_GB2312" w:hAnsi="宋体" w:eastAsia="仿宋_GB2312"/>
                <w:sz w:val="24"/>
              </w:rPr>
              <w:t>）。</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2023年4月28日至2024年3月16日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2023年5月12日至2028年5月11日。收集、贮存、委托处置HW31含铅废物中非特定行业900-052-31废铅蓄电池有效期至2024年1月25日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关键</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前郭县志成能源循环利用技术开发有限公司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842" w:type="dxa"/>
            <w:vAlign w:val="center"/>
          </w:tcPr>
          <w:p>
            <w:pPr>
              <w:jc w:val="center"/>
              <w:rPr>
                <w:rFonts w:ascii="仿宋_GB2312" w:hAnsi="宋体" w:eastAsia="仿宋_GB2312"/>
                <w:sz w:val="24"/>
              </w:rPr>
            </w:pPr>
            <w:r>
              <w:rPr>
                <w:rFonts w:ascii="仿宋_GB2312" w:hAnsi="宋体" w:eastAsia="仿宋_GB2312"/>
                <w:sz w:val="24"/>
              </w:rPr>
              <w:t>18643830997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庞晓峰</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130吨；含有或沾染HW08非特定行业900-214-08的废机油滤芯，年经营规模40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2023年3月14日至2028年3月13日。收集、贮存、委托处置HW31含铅废物中非特定行业900-052-31废铅蓄电池有效期至2024年1月20日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迟大伟</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2023年10月9日至2026年10月8日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收集、贮存、委托处置HW31中的900-052-31废铅蓄电池及废铅蓄电池拆解过程中产生的废铅板、废铅膏和酸液，年经营规模18000吨。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2023年9月19日至2026年9月18日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2023年10月23日至2026年10月22日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李晓明</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该企业具备收集、贮存、利用HW11精（蒸）馏残渣基础化学原料制造行业中261-130-11的经营能力，年经营规模600吨。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2006年10月20日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2023年2月13日至2024年2月12日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2023年3月6日至2024年3月5日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2020年11月23日至2023年11月22日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长春东湖铜业有限公司</w:t>
            </w:r>
          </w:p>
        </w:tc>
        <w:tc>
          <w:tcPr>
            <w:tcW w:w="1080" w:type="dxa"/>
            <w:vAlign w:val="center"/>
          </w:tcPr>
          <w:p>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宋士军</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郭迎春</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kg以上大桶9110吨（包括：铁桶8300吨和塑料桶810吨），其他规格小桶10200吨（包括：铁桶9000吨和塑料桶1200吨）。</w:t>
            </w:r>
          </w:p>
          <w:p>
            <w:pPr>
              <w:ind w:firstLine="480" w:firstLineChars="200"/>
              <w:rPr>
                <w:rFonts w:ascii="仿宋_GB2312" w:hAnsi="宋体" w:eastAsia="仿宋_GB2312"/>
                <w:sz w:val="24"/>
              </w:rPr>
            </w:pPr>
            <w:r>
              <w:rPr>
                <w:rFonts w:hint="eastAsia" w:ascii="仿宋_GB2312" w:hAnsi="宋体" w:eastAsia="仿宋_GB2312"/>
                <w:sz w:val="24"/>
              </w:rPr>
              <w:t>收集、贮存、预处理HW08废矿物油和含矿物油废物中非特定行业900-200-08、900-209-08,年经营规模210吨；HW12染料、涂料废物中非特定行业900-250-12、900-251-12、900-252-12、900-253-12、900-254-12、900-255-12、900-256-12、900-299-12，年经营规模296吨；HW13有机树脂类废物中非特定行业900-014-13，年经营规模210吨；HW17表面处理废物中金属表面处理及热处理加工行业336-064-17，年经营规模120吨；HW49其他废物中非特定行业900-039-49、900-041-49（感染类除外），年经营规模480吨；合计年经营规模1316吨，用于生产替代性燃料并委托吉林亚泰水泥有限公司三线水泥窑进行协同处置。</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2023年10月23日至2028年10月22日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聂绥生</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松原市云麒能源工程技术有限公司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 (二厂)产生的HW02医药废物中271-002-02、271-005-02、276-001-02、276-002-02、276-005-02；HW06废有机溶剂与含有机溶剂废物中900-402-06、900-404-06、900-407-06，HW14新化学物质废物中900-17-14，HW49其他废物中900-047-49、772-006-49，年经营规模61000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收集、贮存、利用凯莱英集团下属子公司产生的HW50废催化剂中271-006-50，年经营规模150吨(包括:含钯废催化剂100吨、含铑废催化剂30吨和含铂废催化剂20吨)。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2023年5月12日至2024年5月11日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颜廷坤</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收集、贮存、清洗处置HW49其他废物中非特定行业900-041-49含有或沾染毒性危险废物的废弃包装桶，年经营规模21万只(5000吨)。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2022年11月16日至2027年11月15日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周安梁</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胡强</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hint="eastAsia" w:ascii="仿宋_GB2312" w:hAnsi="宋体" w:eastAsia="仿宋_GB2312"/>
                <w:sz w:val="24"/>
              </w:rPr>
            </w:pPr>
            <w:r>
              <w:rPr>
                <w:rFonts w:hint="eastAsia" w:ascii="仿宋_GB2312" w:hAnsi="宋体" w:eastAsia="仿宋_GB2312"/>
                <w:sz w:val="24"/>
              </w:rPr>
              <w:t>收集、贮存、预处理并委托辽源渭津金刚水泥有限公司2#水泥窑协同处置危险废物,年经营规模为60000吨，具体如下：</w:t>
            </w:r>
          </w:p>
          <w:p>
            <w:pPr>
              <w:rPr>
                <w:rFonts w:ascii="仿宋_GB2312" w:hAnsi="宋体" w:eastAsia="仿宋_GB2312"/>
                <w:sz w:val="24"/>
              </w:rPr>
            </w:pPr>
            <w:r>
              <w:rPr>
                <w:rFonts w:hint="eastAsia" w:ascii="仿宋_GB2312" w:hAnsi="宋体" w:eastAsia="仿宋_GB2312"/>
                <w:sz w:val="24"/>
              </w:rPr>
              <w:t>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w:t>
            </w:r>
            <w:r>
              <w:rPr>
                <w:rFonts w:hint="eastAsia" w:ascii="仿宋_GB2312" w:hAnsi="宋体" w:eastAsia="仿宋_GB2312"/>
                <w:sz w:val="24"/>
              </w:rPr>
              <w:t>0-50、261-181-50、261-182-50、261-183-50、263-013-50、271-006-50、275-009-50、276-006-50、772-007-50、900-048-50、900-049-50。</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2023年1月30日至2028年1月29日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2023年4月28日至2028年4月27日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251-001-08、251-002-08、251-003-08、251-004-08、251-005-08、900-199-08、900-200-08、900-210-08、291-001-08、900-214-08、900-217-08、900-220-08、900-221-08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2023年3月17日至2028年3月16日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收集、贮存、利用HW08废矿物油与含矿物油废物中石油开采行业071-001-08，年经营规模10000吨；精炼石油产品制造行业251-001-08、251-002-08、251-011-08，非特定行业900-210-08，年经营规模5000吨。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18643256005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吉林省君行健环保工程有限公司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苏铁军</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HW31含铅废物中非特定行业900-052-31废铅蓄电池，年经营规模3300吨。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2023年3月14日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2023年3月14日至2026年3月13日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苏铁军</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18343273999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pPr>
              <w:spacing w:line="24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收集、贮存、处置含氰废水261-064-38，经营规模为21.204万吨/年（20万m3/a）。</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含处置261-064-38后产生的废液，不得超过39960吨/年）。</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2023年4月18日至2024年4月17日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18686566670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2770吨。用于生产替代性燃料并委托冀东水泥磐石有限责任公司2号线水泥窑进行协同处置。</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 xml:space="preserve">    2.收集、贮存、委托处置HW31含铅废物中非特定行业900-052-31废铅蓄电池，年经营规模1000吨。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2023年4月28日至2024年4月27日。收集、贮存、委托处置HW31含铅废物中非特定行业900-052-31废铅蓄电池有效期为：2023年4月28日至2026年4月27日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13843072777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2208020214</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长春市群力废旧物资回收拆解有限公司白城分公司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程远</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程远</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2205240215</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长春市群力废旧物资回收拆解有限公司柳河分公司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15843130711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2205020216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吉林省海波再生物资回收有限公司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18744591888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2023年7月13日至2024年7月12日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18744364567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2023年7月19日至2024年7月18日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刘亚坤</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收集、贮存、利用HW08废矿物油与含矿物油废物071-001-08、251-002-08、251-003-08、251-004-08、251-006-08、251-010-08、900-210-08、900-221-08、900-249-08（不包括沾染矿物油的废弃包装物），年经营规模15万吨。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2023年8月8日至2024年8月7日</w:t>
            </w:r>
          </w:p>
        </w:tc>
        <w:tc>
          <w:tcPr>
            <w:tcW w:w="1134" w:type="dxa"/>
            <w:vAlign w:val="center"/>
          </w:tcPr>
          <w:p>
            <w:pPr>
              <w:jc w:val="center"/>
              <w:rPr>
                <w:rFonts w:hint="eastAsia" w:ascii="仿宋_GB2312" w:hAnsi="宋体" w:eastAsia="仿宋_GB2312"/>
                <w:color w:val="000000"/>
                <w:sz w:val="24"/>
              </w:rPr>
            </w:pPr>
          </w:p>
        </w:tc>
        <w:tc>
          <w:tcPr>
            <w:tcW w:w="1842" w:type="dxa"/>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2203220219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吉林省梨树三金冶金材料有限公司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一次性铝灰渣3万吨/年，321-026-48再生铝和铝材加工过程中，废铝及铝锭重熔、精炼、合金化、铸造熔体表面产生的一次性铝灰渣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2023年8月8日至2024年8月7日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13843430858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2201040221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吉林省恒运润滑油有限公司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2023年8月15日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2023年8月15日至2026年8月14日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18643121888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2208020222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白城市金众泰再生资源回收有限公司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戴桂琴</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7230" w:type="dxa"/>
            <w:vAlign w:val="center"/>
          </w:tcPr>
          <w:p>
            <w:pPr>
              <w:spacing w:line="240" w:lineRule="auto"/>
              <w:jc w:val="left"/>
              <w:rPr>
                <w:rFonts w:hint="eastAsia" w:ascii="仿宋_GB2312" w:hAnsi="宋体" w:eastAsia="仿宋_GB2312"/>
                <w:color w:val="000000"/>
                <w:sz w:val="24"/>
                <w:lang w:val="en-US" w:eastAsia="zh-CN"/>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2023年10月9日至2026年10月8日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韩力楠</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13894863263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吉林省泽盛科技有限公司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刘璐</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长春市朝阳区南湖大路28号富苑华城尊邸1803号室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2023年10月17日至2024年10月16日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13844066219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2205240224</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吉林省聚诚再生资源有限公司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刘忠娜</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王勇</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18843534456</w:t>
            </w:r>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E0CD5"/>
    <w:multiLevelType w:val="singleLevel"/>
    <w:tmpl w:val="F97E0CD5"/>
    <w:lvl w:ilvl="0" w:tentative="0">
      <w:start w:val="1"/>
      <w:numFmt w:val="decimal"/>
      <w:lvlText w:val="%1."/>
      <w:lvlJc w:val="left"/>
      <w:pPr>
        <w:tabs>
          <w:tab w:val="left" w:pos="312"/>
        </w:tabs>
      </w:pPr>
    </w:lvl>
  </w:abstractNum>
  <w:abstractNum w:abstractNumId="1">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BCF7F15"/>
    <w:rsid w:val="2BBF4035"/>
    <w:rsid w:val="2D33B5CD"/>
    <w:rsid w:val="34FD7DF8"/>
    <w:rsid w:val="376D8465"/>
    <w:rsid w:val="37FF7B39"/>
    <w:rsid w:val="3BF74665"/>
    <w:rsid w:val="3CBD0605"/>
    <w:rsid w:val="3E3FE607"/>
    <w:rsid w:val="3EF98B97"/>
    <w:rsid w:val="3F4C8990"/>
    <w:rsid w:val="3FE72372"/>
    <w:rsid w:val="3FEC8290"/>
    <w:rsid w:val="3FEF9EB8"/>
    <w:rsid w:val="3FF9C700"/>
    <w:rsid w:val="3FFE1E96"/>
    <w:rsid w:val="3FFE53DA"/>
    <w:rsid w:val="47571381"/>
    <w:rsid w:val="4BBDF20D"/>
    <w:rsid w:val="4DB684C4"/>
    <w:rsid w:val="4FBF93D9"/>
    <w:rsid w:val="512F311F"/>
    <w:rsid w:val="57FDD011"/>
    <w:rsid w:val="59EF44AD"/>
    <w:rsid w:val="5B5F83EC"/>
    <w:rsid w:val="5B7BFA31"/>
    <w:rsid w:val="5C2EEC68"/>
    <w:rsid w:val="5C33D253"/>
    <w:rsid w:val="5FDFC0B7"/>
    <w:rsid w:val="5FFF9AB5"/>
    <w:rsid w:val="64FFC199"/>
    <w:rsid w:val="66DF32D6"/>
    <w:rsid w:val="69793247"/>
    <w:rsid w:val="6D7DC9C5"/>
    <w:rsid w:val="6DD3893E"/>
    <w:rsid w:val="6EF7259E"/>
    <w:rsid w:val="6F7BF47A"/>
    <w:rsid w:val="6FBF52D3"/>
    <w:rsid w:val="6FDB615F"/>
    <w:rsid w:val="6FFF4E62"/>
    <w:rsid w:val="6FFF8962"/>
    <w:rsid w:val="73FFA17A"/>
    <w:rsid w:val="7574BE48"/>
    <w:rsid w:val="7797F0F5"/>
    <w:rsid w:val="77CFBA88"/>
    <w:rsid w:val="77FF28F0"/>
    <w:rsid w:val="7A4FE7AE"/>
    <w:rsid w:val="7A6D76E5"/>
    <w:rsid w:val="7B7A2857"/>
    <w:rsid w:val="7C5C3D32"/>
    <w:rsid w:val="7CFFE6E2"/>
    <w:rsid w:val="7D7560E5"/>
    <w:rsid w:val="7DB28A2C"/>
    <w:rsid w:val="7DF7D01D"/>
    <w:rsid w:val="7ECFB5AC"/>
    <w:rsid w:val="7EDE480C"/>
    <w:rsid w:val="7F3364B1"/>
    <w:rsid w:val="7F3CE460"/>
    <w:rsid w:val="7F53C142"/>
    <w:rsid w:val="7F6EFE4D"/>
    <w:rsid w:val="7F73AF8D"/>
    <w:rsid w:val="7FBF4A2E"/>
    <w:rsid w:val="7FF7104A"/>
    <w:rsid w:val="93E934AA"/>
    <w:rsid w:val="9B99661C"/>
    <w:rsid w:val="9F573D59"/>
    <w:rsid w:val="A67BC6E5"/>
    <w:rsid w:val="A6C758E0"/>
    <w:rsid w:val="A8CFC178"/>
    <w:rsid w:val="AE9BD429"/>
    <w:rsid w:val="B7CC6AA1"/>
    <w:rsid w:val="BA7B23C6"/>
    <w:rsid w:val="BBDF8EA2"/>
    <w:rsid w:val="BBF7D99B"/>
    <w:rsid w:val="BCBD25F4"/>
    <w:rsid w:val="BE74B4EC"/>
    <w:rsid w:val="BEF6412A"/>
    <w:rsid w:val="BF477CAC"/>
    <w:rsid w:val="BFF6562E"/>
    <w:rsid w:val="CDFBA65B"/>
    <w:rsid w:val="CF8DC27B"/>
    <w:rsid w:val="CFEB368D"/>
    <w:rsid w:val="CFFD8C2F"/>
    <w:rsid w:val="D25BDD32"/>
    <w:rsid w:val="D3B70B46"/>
    <w:rsid w:val="D6FC85CB"/>
    <w:rsid w:val="D74BE2DB"/>
    <w:rsid w:val="DBFBE794"/>
    <w:rsid w:val="DEC31B93"/>
    <w:rsid w:val="DEE79E18"/>
    <w:rsid w:val="E43B28DB"/>
    <w:rsid w:val="E63D83E2"/>
    <w:rsid w:val="EBB6D304"/>
    <w:rsid w:val="EBE79BBE"/>
    <w:rsid w:val="EDF99F2E"/>
    <w:rsid w:val="EEFD985E"/>
    <w:rsid w:val="EF2A356C"/>
    <w:rsid w:val="EFFE262A"/>
    <w:rsid w:val="EFFE733F"/>
    <w:rsid w:val="F3B5C81A"/>
    <w:rsid w:val="F7CD1F17"/>
    <w:rsid w:val="F7F71086"/>
    <w:rsid w:val="FAEFC1A6"/>
    <w:rsid w:val="FBF3105B"/>
    <w:rsid w:val="FDFA893E"/>
    <w:rsid w:val="FDFF095F"/>
    <w:rsid w:val="FE1B7F85"/>
    <w:rsid w:val="FE7CD8D2"/>
    <w:rsid w:val="FEBB9834"/>
    <w:rsid w:val="FEC207AC"/>
    <w:rsid w:val="FEFF1D1B"/>
    <w:rsid w:val="FF37FD43"/>
    <w:rsid w:val="FF6C7270"/>
    <w:rsid w:val="FFB3908F"/>
    <w:rsid w:val="FFDB3377"/>
    <w:rsid w:val="FFEFEA5B"/>
    <w:rsid w:val="FFF127DC"/>
    <w:rsid w:val="FFF6BBCB"/>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0</TotalTime>
  <ScaleCrop>false</ScaleCrop>
  <LinksUpToDate>false</LinksUpToDate>
  <CharactersWithSpaces>77049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2022-02-15T22:42:00Z</dcterms:created>
  <dc:creator>jing.guo</dc:creator>
  <cp:lastModifiedBy>uos</cp:lastModifiedBy>
  <cp:lastPrinted>2018-11-20T02:18:00Z</cp:lastPrinted>
  <dcterms:modified xsi:type="dcterms:W3CDTF">2023-11-17T15:57:15Z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