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247" w:rsidRPr="00D63443" w:rsidRDefault="00D63443" w:rsidP="00D63443">
      <w:pPr>
        <w:spacing w:line="600" w:lineRule="exact"/>
        <w:rPr>
          <w:rFonts w:ascii="仿宋_GB2312" w:eastAsia="仿宋_GB2312"/>
          <w:sz w:val="32"/>
          <w:szCs w:val="32"/>
        </w:rPr>
      </w:pPr>
      <w:r>
        <w:rPr>
          <w:rFonts w:ascii="黑体" w:eastAsia="黑体" w:hAnsi="黑体" w:hint="eastAsia"/>
          <w:sz w:val="32"/>
          <w:szCs w:val="32"/>
        </w:rPr>
        <w:t>附</w:t>
      </w:r>
      <w:r w:rsidR="00E95247" w:rsidRPr="00E95247">
        <w:rPr>
          <w:rFonts w:ascii="黑体" w:eastAsia="黑体" w:hAnsi="黑体" w:hint="eastAsia"/>
          <w:sz w:val="32"/>
          <w:szCs w:val="32"/>
        </w:rPr>
        <w:t xml:space="preserve">件 </w:t>
      </w:r>
    </w:p>
    <w:p w:rsidR="00D058C0" w:rsidRDefault="001B142E" w:rsidP="00D058C0">
      <w:pPr>
        <w:spacing w:line="600" w:lineRule="exact"/>
        <w:jc w:val="center"/>
        <w:rPr>
          <w:rFonts w:ascii="方正小标宋简体" w:eastAsia="方正小标宋简体" w:hAnsiTheme="minorEastAsia"/>
          <w:sz w:val="44"/>
          <w:szCs w:val="44"/>
        </w:rPr>
      </w:pPr>
      <w:r w:rsidRPr="001B142E">
        <w:rPr>
          <w:rFonts w:ascii="方正小标宋简体" w:eastAsia="方正小标宋简体" w:hAnsiTheme="minorEastAsia" w:hint="eastAsia"/>
          <w:sz w:val="44"/>
          <w:szCs w:val="44"/>
        </w:rPr>
        <w:t>202</w:t>
      </w:r>
      <w:r w:rsidR="00BE555A">
        <w:rPr>
          <w:rFonts w:ascii="方正小标宋简体" w:eastAsia="方正小标宋简体" w:hAnsiTheme="minorEastAsia"/>
          <w:sz w:val="44"/>
          <w:szCs w:val="44"/>
        </w:rPr>
        <w:t>5</w:t>
      </w:r>
      <w:r w:rsidRPr="001B142E">
        <w:rPr>
          <w:rFonts w:ascii="方正小标宋简体" w:eastAsia="方正小标宋简体" w:hAnsiTheme="minorEastAsia" w:hint="eastAsia"/>
          <w:sz w:val="44"/>
          <w:szCs w:val="44"/>
        </w:rPr>
        <w:t>年环境保护科研项目申报指南</w:t>
      </w:r>
    </w:p>
    <w:p w:rsidR="00D058C0" w:rsidRDefault="00D058C0" w:rsidP="00D058C0">
      <w:pPr>
        <w:spacing w:line="600" w:lineRule="exact"/>
        <w:ind w:firstLineChars="200" w:firstLine="640"/>
        <w:rPr>
          <w:rFonts w:ascii="黑体" w:eastAsia="黑体" w:hAnsi="黑体"/>
          <w:sz w:val="32"/>
          <w:szCs w:val="32"/>
        </w:rPr>
      </w:pPr>
    </w:p>
    <w:p w:rsidR="00D058C0" w:rsidRPr="00D058C0" w:rsidRDefault="00D058C0" w:rsidP="00D058C0">
      <w:pPr>
        <w:spacing w:line="600" w:lineRule="exact"/>
        <w:ind w:firstLineChars="200" w:firstLine="640"/>
        <w:rPr>
          <w:rFonts w:ascii="方正小标宋简体" w:eastAsia="方正小标宋简体" w:hAnsiTheme="minorEastAsia"/>
          <w:sz w:val="44"/>
          <w:szCs w:val="44"/>
        </w:rPr>
      </w:pPr>
      <w:r w:rsidRPr="00D058C0">
        <w:rPr>
          <w:rFonts w:ascii="黑体" w:eastAsia="黑体" w:hAnsi="黑体" w:hint="eastAsia"/>
          <w:sz w:val="32"/>
          <w:szCs w:val="32"/>
        </w:rPr>
        <w:t>一、饮马河流域水生态环境质量提升策略研究</w:t>
      </w:r>
    </w:p>
    <w:p w:rsidR="00D058C0" w:rsidRPr="00D058C0" w:rsidRDefault="00D058C0" w:rsidP="00D058C0">
      <w:pPr>
        <w:spacing w:line="600" w:lineRule="exact"/>
        <w:ind w:firstLineChars="200" w:firstLine="640"/>
        <w:rPr>
          <w:rFonts w:ascii="仿宋_GB2312" w:eastAsia="仿宋_GB2312"/>
          <w:sz w:val="32"/>
          <w:szCs w:val="32"/>
        </w:rPr>
      </w:pPr>
      <w:r w:rsidRPr="00D058C0">
        <w:rPr>
          <w:rFonts w:ascii="仿宋_GB2312" w:eastAsia="仿宋_GB2312" w:hint="eastAsia"/>
          <w:sz w:val="32"/>
          <w:szCs w:val="32"/>
        </w:rPr>
        <w:t>调查饮马河流域自然地理、社会经济和三水（水资源、水生态、水环境）现状，分析制约水生态环境质量提升的关键因素和流域水生态环境问题成因，研判不同区域/河段的水生态环境风险等级，识别主要风险源；根据水系特点、水环境管理需求和水环境质量改善目标，从水资源节约与产业优化布局、水污染防治与防控、水生态保护与修复、水环境管理体制机制创新、政策法规、资金投入、科技支撑、美丽河湖建设、公众参与等方面，针对性地提出提升饮马河流域水生态环境质量的对策措施。</w:t>
      </w:r>
    </w:p>
    <w:p w:rsidR="00D058C0" w:rsidRPr="00D058C0" w:rsidRDefault="00D058C0" w:rsidP="00D058C0">
      <w:pPr>
        <w:spacing w:line="600" w:lineRule="exact"/>
        <w:ind w:firstLineChars="200" w:firstLine="640"/>
        <w:rPr>
          <w:rFonts w:ascii="黑体" w:eastAsia="黑体" w:hAnsi="黑体"/>
          <w:sz w:val="32"/>
          <w:szCs w:val="32"/>
        </w:rPr>
      </w:pPr>
      <w:r w:rsidRPr="00D058C0">
        <w:rPr>
          <w:rFonts w:ascii="黑体" w:eastAsia="黑体" w:hAnsi="黑体" w:hint="eastAsia"/>
          <w:sz w:val="32"/>
          <w:szCs w:val="32"/>
        </w:rPr>
        <w:t>二、查干湖总磷浓度关键影响因素及水华的监测预警和防控策略研究</w:t>
      </w:r>
    </w:p>
    <w:p w:rsidR="00D058C0" w:rsidRPr="00D058C0" w:rsidRDefault="00D058C0" w:rsidP="00D058C0">
      <w:pPr>
        <w:spacing w:line="600" w:lineRule="exact"/>
        <w:ind w:firstLineChars="200" w:firstLine="640"/>
        <w:rPr>
          <w:rFonts w:ascii="仿宋_GB2312" w:eastAsia="仿宋_GB2312"/>
          <w:sz w:val="32"/>
          <w:szCs w:val="32"/>
        </w:rPr>
      </w:pPr>
      <w:r w:rsidRPr="00D058C0">
        <w:rPr>
          <w:rFonts w:ascii="仿宋_GB2312" w:eastAsia="仿宋_GB2312" w:hint="eastAsia"/>
          <w:sz w:val="32"/>
          <w:szCs w:val="32"/>
        </w:rPr>
        <w:t>针对查干湖总磷浓度波动变化和水华发生的潜在风险，采用现场调查、分析检测、遥感反演、数值模拟等方法，分析查干湖总磷浓度时空变化特征；从气候、水文、污染来源、水生生物等方面，解析其与查干湖总磷浓度分布及变化趋势的关系，揭示影响查干湖总磷浓度变化的关键因素</w:t>
      </w:r>
      <w:r w:rsidR="00290AA8">
        <w:rPr>
          <w:rFonts w:ascii="仿宋_GB2312" w:eastAsia="仿宋_GB2312" w:hint="eastAsia"/>
          <w:sz w:val="32"/>
          <w:szCs w:val="32"/>
        </w:rPr>
        <w:t>；</w:t>
      </w:r>
      <w:r w:rsidRPr="00D058C0">
        <w:rPr>
          <w:rFonts w:ascii="仿宋_GB2312" w:eastAsia="仿宋_GB2312" w:hint="eastAsia"/>
          <w:sz w:val="32"/>
          <w:szCs w:val="32"/>
        </w:rPr>
        <w:t>构建查干湖的藻类柱总生物量估算模型，筛选水华主要预警因子，研究不同生物量背景下水华形成的条件；基于水华发生概率预测模型，预判水华暴发风险，提出防控策略。</w:t>
      </w:r>
    </w:p>
    <w:p w:rsidR="00D058C0" w:rsidRPr="00D058C0" w:rsidRDefault="00D058C0" w:rsidP="00D058C0">
      <w:pPr>
        <w:spacing w:line="600" w:lineRule="exact"/>
        <w:ind w:firstLineChars="200" w:firstLine="640"/>
        <w:rPr>
          <w:rFonts w:ascii="黑体" w:eastAsia="黑体" w:hAnsi="黑体"/>
          <w:sz w:val="32"/>
          <w:szCs w:val="32"/>
        </w:rPr>
      </w:pPr>
      <w:r w:rsidRPr="00D058C0">
        <w:rPr>
          <w:rFonts w:ascii="黑体" w:eastAsia="黑体" w:hAnsi="黑体" w:hint="eastAsia"/>
          <w:sz w:val="32"/>
          <w:szCs w:val="32"/>
        </w:rPr>
        <w:t>三、基于智能吸附/释放体系的</w:t>
      </w:r>
      <w:bookmarkStart w:id="0" w:name="_Hlk195688516"/>
      <w:r w:rsidRPr="00D058C0">
        <w:rPr>
          <w:rFonts w:ascii="黑体" w:eastAsia="黑体" w:hAnsi="黑体" w:hint="eastAsia"/>
          <w:sz w:val="32"/>
          <w:szCs w:val="32"/>
        </w:rPr>
        <w:t>饮用水源地中农药残留风险控</w:t>
      </w:r>
      <w:r w:rsidRPr="00D058C0">
        <w:rPr>
          <w:rFonts w:ascii="黑体" w:eastAsia="黑体" w:hAnsi="黑体" w:hint="eastAsia"/>
          <w:sz w:val="32"/>
          <w:szCs w:val="32"/>
        </w:rPr>
        <w:lastRenderedPageBreak/>
        <w:t>制</w:t>
      </w:r>
      <w:bookmarkEnd w:id="0"/>
      <w:r w:rsidRPr="00D058C0">
        <w:rPr>
          <w:rFonts w:ascii="黑体" w:eastAsia="黑体" w:hAnsi="黑体" w:hint="eastAsia"/>
          <w:sz w:val="32"/>
          <w:szCs w:val="32"/>
        </w:rPr>
        <w:t>研究</w:t>
      </w:r>
    </w:p>
    <w:p w:rsidR="00D058C0" w:rsidRPr="00D058C0" w:rsidRDefault="00D058C0" w:rsidP="00D058C0">
      <w:pPr>
        <w:spacing w:line="600" w:lineRule="exact"/>
        <w:ind w:firstLineChars="200" w:firstLine="640"/>
        <w:rPr>
          <w:rFonts w:ascii="仿宋_GB2312" w:eastAsia="仿宋_GB2312"/>
          <w:sz w:val="32"/>
          <w:szCs w:val="32"/>
        </w:rPr>
      </w:pPr>
      <w:r w:rsidRPr="00D058C0">
        <w:rPr>
          <w:rFonts w:ascii="仿宋_GB2312" w:eastAsia="仿宋_GB2312" w:hint="eastAsia"/>
          <w:sz w:val="32"/>
          <w:szCs w:val="32"/>
        </w:rPr>
        <w:t>选择典型的具有智能响应功能的化学材料，通过表征技术确定材料的性质及特征；分析功能材料对饮用水源地中典型农药的吸附/释放性能；考察材料的可控吸附/释放条件及影响因素；结合实验模拟和理论计算，揭示材料对目标分析物的吸附特征及机制，为饮用水源地中农药残留风险控制提供一种新的功能材料。</w:t>
      </w:r>
    </w:p>
    <w:p w:rsidR="00D058C0" w:rsidRPr="00D058C0" w:rsidRDefault="00D058C0" w:rsidP="00D058C0">
      <w:pPr>
        <w:spacing w:line="600" w:lineRule="exact"/>
        <w:ind w:firstLineChars="200" w:firstLine="640"/>
        <w:rPr>
          <w:rFonts w:ascii="黑体" w:eastAsia="黑体" w:hAnsi="黑体"/>
          <w:sz w:val="32"/>
          <w:szCs w:val="32"/>
        </w:rPr>
      </w:pPr>
      <w:r w:rsidRPr="00D058C0">
        <w:rPr>
          <w:rFonts w:ascii="黑体" w:eastAsia="黑体" w:hAnsi="黑体" w:hint="eastAsia"/>
          <w:sz w:val="32"/>
          <w:szCs w:val="32"/>
        </w:rPr>
        <w:t>四、</w:t>
      </w:r>
      <w:bookmarkStart w:id="1" w:name="_Hlk195689317"/>
      <w:r w:rsidRPr="00D058C0">
        <w:rPr>
          <w:rFonts w:ascii="黑体" w:eastAsia="黑体" w:hAnsi="黑体" w:hint="eastAsia"/>
          <w:sz w:val="32"/>
          <w:szCs w:val="32"/>
        </w:rPr>
        <w:t>吉林省流域生态补偿制度成效评估及优化策略</w:t>
      </w:r>
      <w:bookmarkEnd w:id="1"/>
      <w:r w:rsidRPr="00D058C0">
        <w:rPr>
          <w:rFonts w:ascii="黑体" w:eastAsia="黑体" w:hAnsi="黑体" w:hint="eastAsia"/>
          <w:sz w:val="32"/>
          <w:szCs w:val="32"/>
        </w:rPr>
        <w:t>研究</w:t>
      </w:r>
    </w:p>
    <w:p w:rsidR="00D058C0" w:rsidRPr="00D058C0" w:rsidRDefault="00D058C0" w:rsidP="00D058C0">
      <w:pPr>
        <w:spacing w:line="600" w:lineRule="exact"/>
        <w:ind w:firstLineChars="200" w:firstLine="640"/>
        <w:rPr>
          <w:rFonts w:ascii="仿宋_GB2312" w:eastAsia="仿宋_GB2312"/>
          <w:sz w:val="32"/>
          <w:szCs w:val="32"/>
        </w:rPr>
      </w:pPr>
      <w:r w:rsidRPr="00D058C0">
        <w:rPr>
          <w:rFonts w:ascii="仿宋_GB2312" w:eastAsia="仿宋_GB2312" w:hint="eastAsia"/>
          <w:sz w:val="32"/>
          <w:szCs w:val="32"/>
        </w:rPr>
        <w:t>开展吉林省流域生态补偿制度成效评估，识别存在的问题；调查分析国内流域生态补偿机制现状；结合水生态环境管理需求，确定“十五五”期间纳入流域生态补偿的国、省控断面，基于水生态综合指标，结合流域上下游、左右岸，界定生态补偿主客体，优化我省现有生态补偿制度，建立并完善省内重点流域跨界断面横向资金补偿、省界断面纵向资金奖励等机制，构建补偿标准计算模型并进行实证分析，提出吉林省流域生态补偿制度优化策略。</w:t>
      </w:r>
    </w:p>
    <w:p w:rsidR="00D058C0" w:rsidRPr="00D058C0" w:rsidRDefault="00D058C0" w:rsidP="00D058C0">
      <w:pPr>
        <w:spacing w:line="600" w:lineRule="exact"/>
        <w:ind w:firstLineChars="200" w:firstLine="640"/>
        <w:rPr>
          <w:rFonts w:ascii="黑体" w:eastAsia="黑体" w:hAnsi="黑体"/>
          <w:sz w:val="32"/>
          <w:szCs w:val="32"/>
        </w:rPr>
      </w:pPr>
      <w:r w:rsidRPr="00D058C0">
        <w:rPr>
          <w:rFonts w:ascii="黑体" w:eastAsia="黑体" w:hAnsi="黑体" w:hint="eastAsia"/>
          <w:sz w:val="32"/>
          <w:szCs w:val="32"/>
        </w:rPr>
        <w:t>五、吉林省中部城市群大气污染防治协同治理对策优化研究</w:t>
      </w:r>
    </w:p>
    <w:p w:rsidR="00D058C0" w:rsidRPr="00D058C0" w:rsidRDefault="00D058C0" w:rsidP="00D058C0">
      <w:pPr>
        <w:spacing w:line="600" w:lineRule="exact"/>
        <w:ind w:firstLineChars="200" w:firstLine="640"/>
        <w:rPr>
          <w:rFonts w:ascii="仿宋_GB2312" w:eastAsia="仿宋_GB2312"/>
          <w:sz w:val="32"/>
          <w:szCs w:val="32"/>
        </w:rPr>
      </w:pPr>
      <w:r w:rsidRPr="00D058C0">
        <w:rPr>
          <w:rFonts w:ascii="仿宋_GB2312" w:eastAsia="仿宋_GB2312" w:hint="eastAsia"/>
          <w:sz w:val="32"/>
          <w:szCs w:val="32"/>
        </w:rPr>
        <w:t>评估近年来吉林省中部城市群大气污染防治协同治理实施效果；基于吉林省本地化排放清单，通过空气质量数值模式对吉林省中部城市群近年重污染天气过程进行数值模拟、验证和解析，识别PM</w:t>
      </w:r>
      <w:r w:rsidRPr="000A5084">
        <w:rPr>
          <w:rFonts w:ascii="仿宋_GB2312" w:eastAsia="仿宋_GB2312" w:hint="eastAsia"/>
          <w:sz w:val="32"/>
          <w:szCs w:val="32"/>
          <w:vertAlign w:val="subscript"/>
        </w:rPr>
        <w:t>2.5</w:t>
      </w:r>
      <w:r w:rsidRPr="00D058C0">
        <w:rPr>
          <w:rFonts w:ascii="仿宋_GB2312" w:eastAsia="仿宋_GB2312" w:hint="eastAsia"/>
          <w:sz w:val="32"/>
          <w:szCs w:val="32"/>
        </w:rPr>
        <w:t>和O</w:t>
      </w:r>
      <w:r w:rsidRPr="000A5084">
        <w:rPr>
          <w:rFonts w:ascii="仿宋_GB2312" w:eastAsia="仿宋_GB2312" w:hint="eastAsia"/>
          <w:sz w:val="32"/>
          <w:szCs w:val="32"/>
          <w:vertAlign w:val="subscript"/>
        </w:rPr>
        <w:t>3</w:t>
      </w:r>
      <w:r w:rsidRPr="00D058C0">
        <w:rPr>
          <w:rFonts w:ascii="仿宋_GB2312" w:eastAsia="仿宋_GB2312" w:hint="eastAsia"/>
          <w:sz w:val="32"/>
          <w:szCs w:val="32"/>
        </w:rPr>
        <w:t>的关键排放源和污染贡献；针对中部城市群高排放强度、易诱发重污染天气的典型人为活动，选择差异化减排和管控情景，量化评估各减排和管控情景下PM</w:t>
      </w:r>
      <w:r w:rsidRPr="000A5084">
        <w:rPr>
          <w:rFonts w:ascii="仿宋_GB2312" w:eastAsia="仿宋_GB2312" w:hint="eastAsia"/>
          <w:sz w:val="32"/>
          <w:szCs w:val="32"/>
          <w:vertAlign w:val="subscript"/>
        </w:rPr>
        <w:t>2.5</w:t>
      </w:r>
      <w:r w:rsidRPr="00D058C0">
        <w:rPr>
          <w:rFonts w:ascii="仿宋_GB2312" w:eastAsia="仿宋_GB2312" w:hint="eastAsia"/>
          <w:sz w:val="32"/>
          <w:szCs w:val="32"/>
        </w:rPr>
        <w:t>和O</w:t>
      </w:r>
      <w:r w:rsidRPr="000A5084">
        <w:rPr>
          <w:rFonts w:ascii="仿宋_GB2312" w:eastAsia="仿宋_GB2312" w:hint="eastAsia"/>
          <w:sz w:val="32"/>
          <w:szCs w:val="32"/>
          <w:vertAlign w:val="subscript"/>
        </w:rPr>
        <w:t>3</w:t>
      </w:r>
      <w:r w:rsidRPr="00D058C0">
        <w:rPr>
          <w:rFonts w:ascii="仿宋_GB2312" w:eastAsia="仿宋_GB2312" w:hint="eastAsia"/>
          <w:sz w:val="32"/>
          <w:szCs w:val="32"/>
        </w:rPr>
        <w:t>的协同控制效果；设计最优减排路径和组合，优化管控策略，提出分季节、分类型的差异化防控对策。</w:t>
      </w:r>
    </w:p>
    <w:p w:rsidR="00D058C0" w:rsidRPr="00D058C0" w:rsidRDefault="00D058C0" w:rsidP="00D058C0">
      <w:pPr>
        <w:spacing w:line="600" w:lineRule="exact"/>
        <w:ind w:firstLineChars="200" w:firstLine="640"/>
        <w:rPr>
          <w:rFonts w:ascii="黑体" w:eastAsia="黑体" w:hAnsi="黑体"/>
          <w:sz w:val="32"/>
          <w:szCs w:val="32"/>
        </w:rPr>
      </w:pPr>
      <w:r w:rsidRPr="00D058C0">
        <w:rPr>
          <w:rFonts w:ascii="黑体" w:eastAsia="黑体" w:hAnsi="黑体" w:hint="eastAsia"/>
          <w:sz w:val="32"/>
          <w:szCs w:val="32"/>
        </w:rPr>
        <w:lastRenderedPageBreak/>
        <w:t>六、吉林省秸秆(残茬)有计划烧除模型与</w:t>
      </w:r>
      <w:bookmarkStart w:id="2" w:name="_Hlk195697008"/>
      <w:r w:rsidRPr="00D058C0">
        <w:rPr>
          <w:rFonts w:ascii="黑体" w:eastAsia="黑体" w:hAnsi="黑体" w:hint="eastAsia"/>
          <w:sz w:val="32"/>
          <w:szCs w:val="32"/>
        </w:rPr>
        <w:t>PM</w:t>
      </w:r>
      <w:r w:rsidRPr="000A5084">
        <w:rPr>
          <w:rFonts w:ascii="黑体" w:eastAsia="黑体" w:hAnsi="黑体" w:hint="eastAsia"/>
          <w:sz w:val="32"/>
          <w:szCs w:val="32"/>
          <w:vertAlign w:val="subscript"/>
        </w:rPr>
        <w:t>2.5</w:t>
      </w:r>
      <w:r w:rsidRPr="00D058C0">
        <w:rPr>
          <w:rFonts w:ascii="黑体" w:eastAsia="黑体" w:hAnsi="黑体" w:hint="eastAsia"/>
          <w:sz w:val="32"/>
          <w:szCs w:val="32"/>
        </w:rPr>
        <w:t>减量化</w:t>
      </w:r>
      <w:bookmarkEnd w:id="2"/>
      <w:r w:rsidRPr="00D058C0">
        <w:rPr>
          <w:rFonts w:ascii="黑体" w:eastAsia="黑体" w:hAnsi="黑体" w:hint="eastAsia"/>
          <w:sz w:val="32"/>
          <w:szCs w:val="32"/>
        </w:rPr>
        <w:t>研究</w:t>
      </w:r>
    </w:p>
    <w:p w:rsidR="00D058C0" w:rsidRPr="00D058C0" w:rsidRDefault="00D058C0" w:rsidP="00D058C0">
      <w:pPr>
        <w:spacing w:line="600" w:lineRule="exact"/>
        <w:ind w:firstLineChars="200" w:firstLine="640"/>
        <w:rPr>
          <w:rFonts w:ascii="仿宋_GB2312" w:eastAsia="仿宋_GB2312"/>
          <w:sz w:val="32"/>
          <w:szCs w:val="32"/>
        </w:rPr>
      </w:pPr>
      <w:r w:rsidRPr="00D058C0">
        <w:rPr>
          <w:rFonts w:ascii="仿宋_GB2312" w:eastAsia="仿宋_GB2312" w:hint="eastAsia"/>
          <w:sz w:val="32"/>
          <w:szCs w:val="32"/>
        </w:rPr>
        <w:t>研发符合吉林省省情的秸秆烧除村屯信息模板，开发秸秆焚烧对PM</w:t>
      </w:r>
      <w:r w:rsidRPr="000A5084">
        <w:rPr>
          <w:rFonts w:ascii="仿宋_GB2312" w:eastAsia="仿宋_GB2312" w:hint="eastAsia"/>
          <w:sz w:val="32"/>
          <w:szCs w:val="32"/>
          <w:vertAlign w:val="subscript"/>
        </w:rPr>
        <w:t>2.5</w:t>
      </w:r>
      <w:r w:rsidRPr="00D058C0">
        <w:rPr>
          <w:rFonts w:ascii="仿宋_GB2312" w:eastAsia="仿宋_GB2312" w:hint="eastAsia"/>
          <w:sz w:val="32"/>
          <w:szCs w:val="32"/>
        </w:rPr>
        <w:t>贡献定量评估技术，设置多个模拟情景进行数值模拟，定量评估秸秆焚烧对大气污染物浓度的贡献率，筛选出最优的烧除区域组合，研究秸秆（残茬）适宜烧除预评估方法；基于历年不同区域</w:t>
      </w:r>
      <w:bookmarkStart w:id="3" w:name="_Hlk195696492"/>
      <w:r w:rsidRPr="00D058C0">
        <w:rPr>
          <w:rFonts w:ascii="仿宋_GB2312" w:eastAsia="仿宋_GB2312" w:hint="eastAsia"/>
          <w:sz w:val="32"/>
          <w:szCs w:val="32"/>
        </w:rPr>
        <w:t>PM</w:t>
      </w:r>
      <w:r w:rsidRPr="00D27ADD">
        <w:rPr>
          <w:rFonts w:ascii="仿宋_GB2312" w:eastAsia="仿宋_GB2312" w:hint="eastAsia"/>
          <w:sz w:val="32"/>
          <w:szCs w:val="32"/>
          <w:vertAlign w:val="subscript"/>
        </w:rPr>
        <w:t>2.5</w:t>
      </w:r>
      <w:bookmarkEnd w:id="3"/>
      <w:r w:rsidRPr="00D058C0">
        <w:rPr>
          <w:rFonts w:ascii="仿宋_GB2312" w:eastAsia="仿宋_GB2312" w:hint="eastAsia"/>
          <w:sz w:val="32"/>
          <w:szCs w:val="32"/>
        </w:rPr>
        <w:t>浓度数据，分析不同秸秆处置方式下的PM</w:t>
      </w:r>
      <w:r w:rsidRPr="00D27ADD">
        <w:rPr>
          <w:rFonts w:ascii="仿宋_GB2312" w:eastAsia="仿宋_GB2312" w:hint="eastAsia"/>
          <w:sz w:val="32"/>
          <w:szCs w:val="32"/>
          <w:vertAlign w:val="subscript"/>
        </w:rPr>
        <w:t>2.5</w:t>
      </w:r>
      <w:r w:rsidRPr="00D058C0">
        <w:rPr>
          <w:rFonts w:ascii="仿宋_GB2312" w:eastAsia="仿宋_GB2312" w:hint="eastAsia"/>
          <w:sz w:val="32"/>
          <w:szCs w:val="32"/>
        </w:rPr>
        <w:t>浓度变化情况，通过设置不同场景，在不同的区域、地形、气象条件下，建立模型模拟可推广的秸秆烧除路径，对比分析秸秆</w:t>
      </w:r>
      <w:r w:rsidR="00D27ADD">
        <w:rPr>
          <w:rFonts w:ascii="仿宋_GB2312" w:eastAsia="仿宋_GB2312" w:hint="eastAsia"/>
          <w:sz w:val="32"/>
          <w:szCs w:val="32"/>
        </w:rPr>
        <w:t>（</w:t>
      </w:r>
      <w:r w:rsidR="00D27ADD" w:rsidRPr="00D058C0">
        <w:rPr>
          <w:rFonts w:ascii="仿宋_GB2312" w:eastAsia="仿宋_GB2312" w:hint="eastAsia"/>
          <w:sz w:val="32"/>
          <w:szCs w:val="32"/>
        </w:rPr>
        <w:t>残茬</w:t>
      </w:r>
      <w:r w:rsidR="00D27ADD">
        <w:rPr>
          <w:rFonts w:ascii="仿宋_GB2312" w:eastAsia="仿宋_GB2312" w:hint="eastAsia"/>
          <w:sz w:val="32"/>
          <w:szCs w:val="32"/>
        </w:rPr>
        <w:t>）</w:t>
      </w:r>
      <w:r w:rsidRPr="00D058C0">
        <w:rPr>
          <w:rFonts w:ascii="仿宋_GB2312" w:eastAsia="仿宋_GB2312" w:hint="eastAsia"/>
          <w:sz w:val="32"/>
          <w:szCs w:val="32"/>
        </w:rPr>
        <w:t>计划烧除实施效果，提出秸秆</w:t>
      </w:r>
      <w:r w:rsidR="00D27ADD">
        <w:rPr>
          <w:rFonts w:ascii="仿宋_GB2312" w:eastAsia="仿宋_GB2312" w:hint="eastAsia"/>
          <w:sz w:val="32"/>
          <w:szCs w:val="32"/>
        </w:rPr>
        <w:t>（</w:t>
      </w:r>
      <w:r w:rsidR="00D27ADD" w:rsidRPr="00D058C0">
        <w:rPr>
          <w:rFonts w:ascii="仿宋_GB2312" w:eastAsia="仿宋_GB2312" w:hint="eastAsia"/>
          <w:sz w:val="32"/>
          <w:szCs w:val="32"/>
        </w:rPr>
        <w:t>残茬</w:t>
      </w:r>
      <w:r w:rsidR="00D27ADD">
        <w:rPr>
          <w:rFonts w:ascii="仿宋_GB2312" w:eastAsia="仿宋_GB2312" w:hint="eastAsia"/>
          <w:sz w:val="32"/>
          <w:szCs w:val="32"/>
        </w:rPr>
        <w:t>）</w:t>
      </w:r>
      <w:r w:rsidRPr="00D058C0">
        <w:rPr>
          <w:rFonts w:ascii="仿宋_GB2312" w:eastAsia="仿宋_GB2312" w:hint="eastAsia"/>
          <w:sz w:val="32"/>
          <w:szCs w:val="32"/>
        </w:rPr>
        <w:t>有计划焚烧和PM</w:t>
      </w:r>
      <w:r w:rsidRPr="00D27ADD">
        <w:rPr>
          <w:rFonts w:ascii="仿宋_GB2312" w:eastAsia="仿宋_GB2312" w:hint="eastAsia"/>
          <w:sz w:val="32"/>
          <w:szCs w:val="32"/>
          <w:vertAlign w:val="subscript"/>
        </w:rPr>
        <w:t>2.5</w:t>
      </w:r>
      <w:r w:rsidRPr="00D058C0">
        <w:rPr>
          <w:rFonts w:ascii="仿宋_GB2312" w:eastAsia="仿宋_GB2312" w:hint="eastAsia"/>
          <w:sz w:val="32"/>
          <w:szCs w:val="32"/>
        </w:rPr>
        <w:t>减量化的方案。</w:t>
      </w:r>
    </w:p>
    <w:p w:rsidR="00D058C0" w:rsidRPr="00D058C0" w:rsidRDefault="00D058C0" w:rsidP="00D058C0">
      <w:pPr>
        <w:spacing w:line="600" w:lineRule="exact"/>
        <w:ind w:firstLineChars="200" w:firstLine="640"/>
        <w:rPr>
          <w:rFonts w:ascii="黑体" w:eastAsia="黑体" w:hAnsi="黑体"/>
          <w:sz w:val="32"/>
          <w:szCs w:val="32"/>
        </w:rPr>
      </w:pPr>
      <w:r w:rsidRPr="00D058C0">
        <w:rPr>
          <w:rFonts w:ascii="黑体" w:eastAsia="黑体" w:hAnsi="黑体" w:hint="eastAsia"/>
          <w:sz w:val="32"/>
          <w:szCs w:val="32"/>
        </w:rPr>
        <w:t>七、吉林省沙尘源区空间格局分布及其对城市空气质量影响研究</w:t>
      </w:r>
    </w:p>
    <w:p w:rsidR="00D058C0" w:rsidRPr="00D058C0" w:rsidRDefault="00D058C0" w:rsidP="00D058C0">
      <w:pPr>
        <w:spacing w:line="600" w:lineRule="exact"/>
        <w:ind w:firstLineChars="200" w:firstLine="640"/>
        <w:rPr>
          <w:rFonts w:ascii="仿宋_GB2312" w:eastAsia="仿宋_GB2312"/>
          <w:sz w:val="32"/>
          <w:szCs w:val="32"/>
        </w:rPr>
      </w:pPr>
      <w:r w:rsidRPr="00D058C0">
        <w:rPr>
          <w:rFonts w:ascii="仿宋_GB2312" w:eastAsia="仿宋_GB2312" w:hint="eastAsia"/>
          <w:sz w:val="32"/>
          <w:szCs w:val="32"/>
        </w:rPr>
        <w:t>利用区域气象-大气化学传输模式（WRF-</w:t>
      </w:r>
      <w:proofErr w:type="spellStart"/>
      <w:r w:rsidRPr="00D058C0">
        <w:rPr>
          <w:rFonts w:ascii="仿宋_GB2312" w:eastAsia="仿宋_GB2312" w:hint="eastAsia"/>
          <w:sz w:val="32"/>
          <w:szCs w:val="32"/>
        </w:rPr>
        <w:t>Chem</w:t>
      </w:r>
      <w:proofErr w:type="spellEnd"/>
      <w:r w:rsidRPr="00D058C0">
        <w:rPr>
          <w:rFonts w:ascii="仿宋_GB2312" w:eastAsia="仿宋_GB2312" w:hint="eastAsia"/>
          <w:sz w:val="32"/>
          <w:szCs w:val="32"/>
        </w:rPr>
        <w:t>）、近地面空气质量观测数据和卫星遥感数据对近十年沙尘气溶胶进行模拟，研究沙尘天气的特征和变化趋势，明确吉林省各地区沙尘气溶胶浓度时空的分布特征；明确吉林省不同强度沙尘天气中沙尘源区的空间分布及其相应的起沙量；利用敏感性试验，量化吉林省本地及外部不同沙尘源区（科尔沁沙地、蒙古戈壁沙漠、浑善达克沙地等）对吉林省各地区的空气质量的贡献，为吉林省环境空气质量管理提供技术支持。</w:t>
      </w:r>
    </w:p>
    <w:p w:rsidR="00D058C0" w:rsidRPr="00D058C0" w:rsidRDefault="00D058C0" w:rsidP="00D058C0">
      <w:pPr>
        <w:spacing w:line="600" w:lineRule="exact"/>
        <w:ind w:firstLineChars="200" w:firstLine="640"/>
        <w:rPr>
          <w:rFonts w:ascii="黑体" w:eastAsia="黑体" w:hAnsi="黑体"/>
          <w:sz w:val="32"/>
          <w:szCs w:val="32"/>
        </w:rPr>
      </w:pPr>
      <w:r w:rsidRPr="00D058C0">
        <w:rPr>
          <w:rFonts w:ascii="黑体" w:eastAsia="黑体" w:hAnsi="黑体" w:hint="eastAsia"/>
          <w:sz w:val="32"/>
          <w:szCs w:val="32"/>
        </w:rPr>
        <w:t>八、吉林省声环境功能区噪声污染源时空解析与管控对策研究</w:t>
      </w:r>
    </w:p>
    <w:p w:rsidR="00D058C0" w:rsidRPr="00D058C0" w:rsidRDefault="00D058C0" w:rsidP="00D058C0">
      <w:pPr>
        <w:spacing w:line="600" w:lineRule="exact"/>
        <w:ind w:firstLineChars="200" w:firstLine="640"/>
        <w:rPr>
          <w:rFonts w:ascii="仿宋_GB2312" w:eastAsia="仿宋_GB2312"/>
          <w:sz w:val="32"/>
          <w:szCs w:val="32"/>
        </w:rPr>
      </w:pPr>
      <w:r w:rsidRPr="00D058C0">
        <w:rPr>
          <w:rFonts w:ascii="仿宋_GB2312" w:eastAsia="仿宋_GB2312" w:hint="eastAsia"/>
          <w:sz w:val="32"/>
          <w:szCs w:val="32"/>
        </w:rPr>
        <w:t>基于吉林省137个声环境功能区自动站，从点位布设、历史</w:t>
      </w:r>
      <w:r w:rsidRPr="00D058C0">
        <w:rPr>
          <w:rFonts w:ascii="仿宋_GB2312" w:eastAsia="仿宋_GB2312" w:hint="eastAsia"/>
          <w:sz w:val="32"/>
          <w:szCs w:val="32"/>
        </w:rPr>
        <w:lastRenderedPageBreak/>
        <w:t>数据、手工监测数据和自动站数据比对等方面，分析声环境功能区声环境质量变化和噪声污染源时空分布特征，预测分析声环境质量变化趋势，提出提升噪声污染源控制和区域噪声达标率的措施，优化声环境功能区布点及管控能力建设方案。</w:t>
      </w:r>
    </w:p>
    <w:p w:rsidR="002D5879" w:rsidRPr="00D058C0" w:rsidRDefault="00D058C0" w:rsidP="002D5879">
      <w:pPr>
        <w:spacing w:line="600" w:lineRule="exact"/>
        <w:ind w:firstLineChars="200" w:firstLine="640"/>
        <w:rPr>
          <w:rFonts w:ascii="黑体" w:eastAsia="黑体" w:hAnsi="黑体"/>
          <w:sz w:val="32"/>
          <w:szCs w:val="32"/>
        </w:rPr>
      </w:pPr>
      <w:r w:rsidRPr="00D058C0">
        <w:rPr>
          <w:rFonts w:ascii="黑体" w:eastAsia="黑体" w:hAnsi="黑体" w:hint="eastAsia"/>
          <w:sz w:val="32"/>
          <w:szCs w:val="32"/>
        </w:rPr>
        <w:t>九、</w:t>
      </w:r>
      <w:r w:rsidR="002D5879" w:rsidRPr="00D058C0">
        <w:rPr>
          <w:rFonts w:ascii="黑体" w:eastAsia="黑体" w:hAnsi="黑体" w:hint="eastAsia"/>
          <w:sz w:val="32"/>
          <w:szCs w:val="32"/>
        </w:rPr>
        <w:t>大长白山生态保护和高质量发展协同体系研究</w:t>
      </w:r>
    </w:p>
    <w:p w:rsidR="002D5879" w:rsidRPr="002D5879" w:rsidRDefault="002D5879" w:rsidP="002D5879">
      <w:pPr>
        <w:spacing w:line="600" w:lineRule="exact"/>
        <w:ind w:firstLineChars="200" w:firstLine="640"/>
        <w:rPr>
          <w:rFonts w:ascii="仿宋_GB2312" w:eastAsia="仿宋_GB2312"/>
          <w:sz w:val="32"/>
          <w:szCs w:val="32"/>
        </w:rPr>
      </w:pPr>
      <w:r w:rsidRPr="00D058C0">
        <w:rPr>
          <w:rFonts w:ascii="仿宋_GB2312" w:eastAsia="仿宋_GB2312" w:hint="eastAsia"/>
          <w:sz w:val="32"/>
          <w:szCs w:val="32"/>
        </w:rPr>
        <w:t>系统获取大长白山区域近50年生态状况动态变化信息，分析大长白山生态状况特征及变化趋势，识别典型区域和主要生态问题；梳理不同发展阶段生态保护工作成效和不足，分析区域未来面临的机遇与挑战，提出区域生态保护与高质量协同发展的方向和目标；统筹生态环境保护和绿色低碳发展，构建高质量发展体系，探索“两山”转化路径和实现机制，提出到2030年和2035年的重点任务，推动大长白山生态保护和经济社会高质量协同发展。</w:t>
      </w:r>
    </w:p>
    <w:p w:rsidR="002D5879" w:rsidRPr="00D058C0" w:rsidRDefault="002D5879" w:rsidP="002D5879">
      <w:pPr>
        <w:spacing w:line="600" w:lineRule="exact"/>
        <w:ind w:firstLineChars="200" w:firstLine="640"/>
        <w:rPr>
          <w:rFonts w:ascii="黑体" w:eastAsia="黑体" w:hAnsi="黑体"/>
          <w:sz w:val="32"/>
          <w:szCs w:val="32"/>
        </w:rPr>
      </w:pPr>
      <w:r>
        <w:rPr>
          <w:rFonts w:ascii="黑体" w:eastAsia="黑体" w:hAnsi="黑体" w:hint="eastAsia"/>
          <w:sz w:val="32"/>
          <w:szCs w:val="32"/>
        </w:rPr>
        <w:t>十</w:t>
      </w:r>
      <w:r w:rsidRPr="00D058C0">
        <w:rPr>
          <w:rFonts w:ascii="黑体" w:eastAsia="黑体" w:hAnsi="黑体" w:hint="eastAsia"/>
          <w:sz w:val="32"/>
          <w:szCs w:val="32"/>
        </w:rPr>
        <w:t>、规模化畜禽养殖废弃物资源化路径——绝氧热解牛粪技术研究</w:t>
      </w:r>
    </w:p>
    <w:p w:rsidR="002D5879" w:rsidRPr="00D058C0" w:rsidRDefault="002D5879" w:rsidP="002D5879">
      <w:pPr>
        <w:spacing w:line="600" w:lineRule="exact"/>
        <w:ind w:firstLineChars="200" w:firstLine="640"/>
        <w:rPr>
          <w:rFonts w:ascii="仿宋_GB2312" w:eastAsia="仿宋_GB2312"/>
          <w:sz w:val="32"/>
          <w:szCs w:val="32"/>
        </w:rPr>
      </w:pPr>
      <w:r w:rsidRPr="00D058C0">
        <w:rPr>
          <w:rFonts w:ascii="仿宋_GB2312" w:eastAsia="仿宋_GB2312" w:hint="eastAsia"/>
          <w:sz w:val="32"/>
          <w:szCs w:val="32"/>
        </w:rPr>
        <w:t>面向吉林省规模化畜禽养殖废弃物资源化需求，通过对牛粪进行理化分析，研究牛粪绝氧热裂解工艺条件及参数，设计资源化利用途径，评估其经济效益与环境风险；选取典型经济作物和土壤，观测相关参数的变化，分析对土壤改良的效果，为吉林省规模化畜禽养殖废弃物资源化提供新途径。</w:t>
      </w:r>
    </w:p>
    <w:p w:rsidR="002D5879" w:rsidRPr="00D058C0" w:rsidRDefault="002D5879" w:rsidP="002D5879">
      <w:pPr>
        <w:spacing w:line="600" w:lineRule="exact"/>
        <w:ind w:firstLineChars="200" w:firstLine="640"/>
        <w:rPr>
          <w:rFonts w:ascii="黑体" w:eastAsia="黑体" w:hAnsi="黑体"/>
          <w:sz w:val="32"/>
          <w:szCs w:val="32"/>
        </w:rPr>
      </w:pPr>
      <w:r w:rsidRPr="00D058C0">
        <w:rPr>
          <w:rFonts w:ascii="黑体" w:eastAsia="黑体" w:hAnsi="黑体" w:hint="eastAsia"/>
          <w:sz w:val="32"/>
          <w:szCs w:val="32"/>
        </w:rPr>
        <w:t>十</w:t>
      </w:r>
      <w:r>
        <w:rPr>
          <w:rFonts w:ascii="黑体" w:eastAsia="黑体" w:hAnsi="黑体" w:hint="eastAsia"/>
          <w:sz w:val="32"/>
          <w:szCs w:val="32"/>
        </w:rPr>
        <w:t>一</w:t>
      </w:r>
      <w:r w:rsidRPr="00D058C0">
        <w:rPr>
          <w:rFonts w:ascii="黑体" w:eastAsia="黑体" w:hAnsi="黑体" w:hint="eastAsia"/>
          <w:sz w:val="32"/>
          <w:szCs w:val="32"/>
        </w:rPr>
        <w:t>、多环芳烃（PAHs）和重金属（Cd）联合暴露对黑土地氨氧化过程的抑制及其调控</w:t>
      </w:r>
    </w:p>
    <w:p w:rsidR="002D5879" w:rsidRPr="00D058C0" w:rsidRDefault="002D5879" w:rsidP="002D5879">
      <w:pPr>
        <w:spacing w:line="600" w:lineRule="exact"/>
        <w:ind w:firstLineChars="200" w:firstLine="640"/>
        <w:rPr>
          <w:rFonts w:ascii="仿宋_GB2312" w:eastAsia="仿宋_GB2312"/>
          <w:sz w:val="32"/>
          <w:szCs w:val="32"/>
        </w:rPr>
      </w:pPr>
      <w:r w:rsidRPr="00D058C0">
        <w:rPr>
          <w:rFonts w:ascii="仿宋_GB2312" w:eastAsia="仿宋_GB2312" w:hint="eastAsia"/>
          <w:sz w:val="32"/>
          <w:szCs w:val="32"/>
        </w:rPr>
        <w:t>面向吉林省黑土地保护需求，以典型PAHs和Cd为目标污染</w:t>
      </w:r>
      <w:r w:rsidRPr="00D058C0">
        <w:rPr>
          <w:rFonts w:ascii="仿宋_GB2312" w:eastAsia="仿宋_GB2312" w:hint="eastAsia"/>
          <w:sz w:val="32"/>
          <w:szCs w:val="32"/>
        </w:rPr>
        <w:lastRenderedPageBreak/>
        <w:t>物，阐明目标污染物复合暴露下对脲酶分解尿素的干扰作用和对氨氧化过程中关键酶的功能干扰效应，解析目标污染物联合胁迫下对脲酶和氨氧化菌的综合效应，选择代表性区域，验证目标污染物对土壤中氨氧化菌活性的影响，制定针对田间土壤的管理方案及有效的风险防控策略，提出吉林省黑土地污染物复合污染防控措施和氮肥高效利用方案。</w:t>
      </w:r>
    </w:p>
    <w:p w:rsidR="002D5879" w:rsidRPr="00D058C0" w:rsidRDefault="002D5879" w:rsidP="002D5879">
      <w:pPr>
        <w:spacing w:line="600" w:lineRule="exact"/>
        <w:ind w:firstLineChars="200" w:firstLine="640"/>
        <w:rPr>
          <w:rFonts w:ascii="黑体" w:eastAsia="黑体" w:hAnsi="黑体"/>
          <w:sz w:val="32"/>
          <w:szCs w:val="32"/>
        </w:rPr>
      </w:pPr>
      <w:r w:rsidRPr="00D058C0">
        <w:rPr>
          <w:rFonts w:ascii="黑体" w:eastAsia="黑体" w:hAnsi="黑体" w:hint="eastAsia"/>
          <w:sz w:val="32"/>
          <w:szCs w:val="32"/>
        </w:rPr>
        <w:t>十</w:t>
      </w:r>
      <w:r>
        <w:rPr>
          <w:rFonts w:ascii="黑体" w:eastAsia="黑体" w:hAnsi="黑体" w:hint="eastAsia"/>
          <w:sz w:val="32"/>
          <w:szCs w:val="32"/>
        </w:rPr>
        <w:t>二</w:t>
      </w:r>
      <w:r w:rsidRPr="00D058C0">
        <w:rPr>
          <w:rFonts w:ascii="黑体" w:eastAsia="黑体" w:hAnsi="黑体" w:hint="eastAsia"/>
          <w:sz w:val="32"/>
          <w:szCs w:val="32"/>
        </w:rPr>
        <w:t>、微塑料在北方寒区季节性冻融水体中的分布及迁移转化研究</w:t>
      </w:r>
    </w:p>
    <w:p w:rsidR="002D5879" w:rsidRPr="00D058C0" w:rsidRDefault="002D5879" w:rsidP="002D5879">
      <w:pPr>
        <w:spacing w:line="600" w:lineRule="exact"/>
        <w:ind w:firstLineChars="200" w:firstLine="640"/>
        <w:rPr>
          <w:rFonts w:ascii="仿宋_GB2312" w:eastAsia="仿宋_GB2312"/>
          <w:sz w:val="32"/>
          <w:szCs w:val="32"/>
        </w:rPr>
      </w:pPr>
      <w:r w:rsidRPr="00D058C0">
        <w:rPr>
          <w:rFonts w:ascii="仿宋_GB2312" w:eastAsia="仿宋_GB2312" w:hint="eastAsia"/>
          <w:sz w:val="32"/>
          <w:szCs w:val="32"/>
        </w:rPr>
        <w:t>结合北方寒区地表水结冰环境的地域性特点，开展微塑料在北方寒区地表水体特征条件下的环境行为研究。利用现代环境分析技术与方法，研究典型水环境中微塑料的分布特征；以代表性微塑料为研究对象，研究模拟北方寒区季节性冻融水体中微塑料的迁移特征并确定主要影响因素；研究微塑料在模拟自然冰水体系下的转化特征和机制，为有针对性的微塑料污染治理与管控提供技术支持。</w:t>
      </w:r>
    </w:p>
    <w:p w:rsidR="002D5879" w:rsidRPr="00D058C0" w:rsidRDefault="002D5879" w:rsidP="002D5879">
      <w:pPr>
        <w:spacing w:line="600" w:lineRule="exact"/>
        <w:ind w:firstLineChars="200" w:firstLine="640"/>
        <w:rPr>
          <w:rFonts w:ascii="黑体" w:eastAsia="黑体" w:hAnsi="黑体"/>
          <w:sz w:val="32"/>
          <w:szCs w:val="32"/>
        </w:rPr>
      </w:pPr>
      <w:r w:rsidRPr="00D058C0">
        <w:rPr>
          <w:rFonts w:ascii="黑体" w:eastAsia="黑体" w:hAnsi="黑体" w:hint="eastAsia"/>
          <w:sz w:val="32"/>
          <w:szCs w:val="32"/>
        </w:rPr>
        <w:t>十</w:t>
      </w:r>
      <w:r>
        <w:rPr>
          <w:rFonts w:ascii="黑体" w:eastAsia="黑体" w:hAnsi="黑体" w:hint="eastAsia"/>
          <w:sz w:val="32"/>
          <w:szCs w:val="32"/>
        </w:rPr>
        <w:t>三</w:t>
      </w:r>
      <w:r w:rsidRPr="00D058C0">
        <w:rPr>
          <w:rFonts w:ascii="黑体" w:eastAsia="黑体" w:hAnsi="黑体" w:hint="eastAsia"/>
          <w:sz w:val="32"/>
          <w:szCs w:val="32"/>
        </w:rPr>
        <w:t>、吉林省农作物秸秆高值化利用——生物地膜技术研究</w:t>
      </w:r>
    </w:p>
    <w:p w:rsidR="002D5879" w:rsidRPr="00D058C0" w:rsidRDefault="002D5879" w:rsidP="002D5879">
      <w:pPr>
        <w:spacing w:line="600" w:lineRule="exact"/>
        <w:ind w:firstLineChars="200" w:firstLine="640"/>
        <w:rPr>
          <w:rFonts w:ascii="仿宋_GB2312" w:eastAsia="仿宋_GB2312"/>
          <w:sz w:val="32"/>
          <w:szCs w:val="32"/>
        </w:rPr>
      </w:pPr>
      <w:r w:rsidRPr="00D058C0">
        <w:rPr>
          <w:rFonts w:ascii="仿宋_GB2312" w:eastAsia="仿宋_GB2312" w:hint="eastAsia"/>
          <w:sz w:val="32"/>
          <w:szCs w:val="32"/>
        </w:rPr>
        <w:t>以农作物秸秆为原料，借助分子模拟等先进研究手段，设计并优化生物地膜的制备工艺，开展性能测试（机械性能、保水性、保温性、可降解性等），评估其工业化生产和商业膜替代的可行性，分析使用生物地膜的环境影响，为吉林省农作物秸秆高值化利用提供可借鉴的技术。</w:t>
      </w:r>
    </w:p>
    <w:p w:rsidR="002D5879" w:rsidRPr="00D058C0" w:rsidRDefault="002D5879" w:rsidP="002D5879">
      <w:pPr>
        <w:spacing w:line="600" w:lineRule="exact"/>
        <w:ind w:firstLineChars="200" w:firstLine="640"/>
        <w:rPr>
          <w:rFonts w:ascii="黑体" w:eastAsia="黑体" w:hAnsi="黑体"/>
          <w:sz w:val="32"/>
          <w:szCs w:val="32"/>
        </w:rPr>
      </w:pPr>
      <w:r>
        <w:rPr>
          <w:rFonts w:ascii="黑体" w:eastAsia="黑体" w:hAnsi="黑体" w:hint="eastAsia"/>
          <w:sz w:val="32"/>
          <w:szCs w:val="32"/>
        </w:rPr>
        <w:t>十四</w:t>
      </w:r>
      <w:r w:rsidRPr="00D058C0">
        <w:rPr>
          <w:rFonts w:ascii="黑体" w:eastAsia="黑体" w:hAnsi="黑体"/>
          <w:sz w:val="32"/>
          <w:szCs w:val="32"/>
        </w:rPr>
        <w:t>、</w:t>
      </w:r>
      <w:r w:rsidRPr="00D058C0">
        <w:rPr>
          <w:rFonts w:ascii="黑体" w:eastAsia="黑体" w:hAnsi="黑体" w:hint="eastAsia"/>
          <w:sz w:val="32"/>
          <w:szCs w:val="32"/>
        </w:rPr>
        <w:t>医疗放射性废水的处理研究</w:t>
      </w:r>
    </w:p>
    <w:p w:rsidR="002D5879" w:rsidRPr="00D058C0" w:rsidRDefault="002D5879" w:rsidP="002D5879">
      <w:pPr>
        <w:spacing w:line="600" w:lineRule="exact"/>
        <w:ind w:firstLineChars="200" w:firstLine="640"/>
        <w:rPr>
          <w:rFonts w:ascii="仿宋_GB2312" w:eastAsia="仿宋_GB2312"/>
          <w:sz w:val="32"/>
          <w:szCs w:val="32"/>
        </w:rPr>
      </w:pPr>
      <w:r w:rsidRPr="00D058C0">
        <w:rPr>
          <w:rFonts w:ascii="仿宋_GB2312" w:eastAsia="仿宋_GB2312" w:hint="eastAsia"/>
          <w:sz w:val="32"/>
          <w:szCs w:val="32"/>
        </w:rPr>
        <w:t>运用医疗污水中放射性物质富集后提取出来进行安全处置的</w:t>
      </w:r>
      <w:r w:rsidRPr="00D058C0">
        <w:rPr>
          <w:rFonts w:ascii="仿宋_GB2312" w:eastAsia="仿宋_GB2312" w:hint="eastAsia"/>
          <w:sz w:val="32"/>
          <w:szCs w:val="32"/>
        </w:rPr>
        <w:lastRenderedPageBreak/>
        <w:t>技术原理，在不同介质条件下合成制备化学吸附材料，通过实验进行材料优化；在不同实验条件下用制备的材料，进行医疗放射性废水处理模拟实验，确定工艺参数，筛选出最佳实验条件，开展医疗放射性废水处理规模化验证试验。</w:t>
      </w:r>
    </w:p>
    <w:p w:rsidR="002D5879" w:rsidRPr="00D058C0" w:rsidRDefault="002D5879" w:rsidP="002D5879">
      <w:pPr>
        <w:spacing w:line="600" w:lineRule="exact"/>
        <w:ind w:firstLineChars="200" w:firstLine="640"/>
        <w:rPr>
          <w:rFonts w:ascii="黑体" w:eastAsia="黑体" w:hAnsi="黑体"/>
          <w:sz w:val="32"/>
          <w:szCs w:val="32"/>
        </w:rPr>
      </w:pPr>
      <w:r>
        <w:rPr>
          <w:rFonts w:ascii="黑体" w:eastAsia="黑体" w:hAnsi="黑体" w:hint="eastAsia"/>
          <w:sz w:val="32"/>
          <w:szCs w:val="32"/>
        </w:rPr>
        <w:t>十五</w:t>
      </w:r>
      <w:r w:rsidRPr="00D058C0">
        <w:rPr>
          <w:rFonts w:ascii="黑体" w:eastAsia="黑体" w:hAnsi="黑体"/>
          <w:sz w:val="32"/>
          <w:szCs w:val="32"/>
        </w:rPr>
        <w:t>、</w:t>
      </w:r>
      <w:r w:rsidRPr="00D058C0">
        <w:rPr>
          <w:rFonts w:ascii="黑体" w:eastAsia="黑体" w:hAnsi="黑体" w:hint="eastAsia"/>
          <w:sz w:val="32"/>
          <w:szCs w:val="32"/>
        </w:rPr>
        <w:t>基于细菌电化学的吉林省典型水体毒性快速检测方法研究</w:t>
      </w:r>
    </w:p>
    <w:p w:rsidR="002D5879" w:rsidRPr="00D058C0" w:rsidRDefault="002D5879" w:rsidP="002D5879">
      <w:pPr>
        <w:spacing w:line="600" w:lineRule="exact"/>
        <w:ind w:firstLineChars="200" w:firstLine="640"/>
        <w:rPr>
          <w:rFonts w:ascii="仿宋_GB2312" w:eastAsia="仿宋_GB2312"/>
          <w:sz w:val="32"/>
          <w:szCs w:val="32"/>
        </w:rPr>
      </w:pPr>
      <w:r w:rsidRPr="00D058C0">
        <w:rPr>
          <w:rFonts w:ascii="仿宋_GB2312" w:eastAsia="仿宋_GB2312" w:hint="eastAsia"/>
          <w:sz w:val="32"/>
          <w:szCs w:val="32"/>
        </w:rPr>
        <w:t>构建具有高电催化活性的复合材料修饰电极，深入研究大肠埃希菌在电化学检测体系中的信号响应机制，建立基于大肠埃希菌电化学行为的毒性快速检测方法；采集典型流域水样，建立水样毒性-电化学信号之间的相关性模型，评价实际水体的生物安全性，研究成果将为水体毒性检测提供操作简便、响应快速、成本低廉的技术方法。</w:t>
      </w:r>
    </w:p>
    <w:p w:rsidR="002D5879" w:rsidRPr="00D058C0" w:rsidRDefault="002D5879" w:rsidP="002D5879">
      <w:pPr>
        <w:spacing w:line="600" w:lineRule="exact"/>
        <w:ind w:firstLineChars="200" w:firstLine="640"/>
        <w:rPr>
          <w:rFonts w:ascii="黑体" w:eastAsia="黑体" w:hAnsi="黑体"/>
          <w:sz w:val="32"/>
          <w:szCs w:val="32"/>
        </w:rPr>
      </w:pPr>
      <w:bookmarkStart w:id="4" w:name="_Hlk195704175"/>
      <w:r w:rsidRPr="00D058C0">
        <w:rPr>
          <w:rFonts w:ascii="黑体" w:eastAsia="黑体" w:hAnsi="黑体" w:hint="eastAsia"/>
          <w:sz w:val="32"/>
          <w:szCs w:val="32"/>
        </w:rPr>
        <w:t>十六</w:t>
      </w:r>
      <w:r w:rsidRPr="00D058C0">
        <w:rPr>
          <w:rFonts w:ascii="黑体" w:eastAsia="黑体" w:hAnsi="黑体"/>
          <w:sz w:val="32"/>
          <w:szCs w:val="32"/>
        </w:rPr>
        <w:t>、</w:t>
      </w:r>
      <w:r w:rsidRPr="00D058C0">
        <w:rPr>
          <w:rFonts w:ascii="黑体" w:eastAsia="黑体" w:hAnsi="黑体" w:hint="eastAsia"/>
          <w:sz w:val="32"/>
          <w:szCs w:val="32"/>
        </w:rPr>
        <w:t>小叶章凋落物蓄积对长白山高山苔原带生物多样性的影响</w:t>
      </w:r>
      <w:bookmarkEnd w:id="4"/>
      <w:r w:rsidRPr="00D058C0">
        <w:rPr>
          <w:rFonts w:ascii="黑体" w:eastAsia="黑体" w:hAnsi="黑体" w:hint="eastAsia"/>
          <w:sz w:val="32"/>
          <w:szCs w:val="32"/>
        </w:rPr>
        <w:t>评估</w:t>
      </w:r>
    </w:p>
    <w:p w:rsidR="002D5879" w:rsidRPr="002D5879" w:rsidRDefault="002D5879" w:rsidP="002D5879">
      <w:pPr>
        <w:spacing w:line="600" w:lineRule="exact"/>
        <w:ind w:firstLineChars="200" w:firstLine="640"/>
        <w:rPr>
          <w:rFonts w:ascii="仿宋_GB2312" w:eastAsia="仿宋_GB2312"/>
          <w:sz w:val="32"/>
          <w:szCs w:val="32"/>
        </w:rPr>
      </w:pPr>
      <w:r w:rsidRPr="00D058C0">
        <w:rPr>
          <w:rFonts w:ascii="仿宋_GB2312" w:eastAsia="仿宋_GB2312" w:hint="eastAsia"/>
          <w:sz w:val="32"/>
          <w:szCs w:val="32"/>
        </w:rPr>
        <w:t>针对近年小叶章快速生长蓄积的大量凋落物导致长白山西坡苔原带部分地区的生态环境发生显著改变，开展凋落物蓄积程度变化对植物群落多样性影响的微生态评估及其与植物群落多样性、土壤微生物功能的互作关系的研究，明确小叶章凋落物对植物群落多样性、微生物群落的影响机制，阐明凋落物、植物、土壤、微生物的互作关系，评估小叶章凋落物蓄积对长白山高山苔原带生物多样性的影响。</w:t>
      </w:r>
    </w:p>
    <w:p w:rsidR="00D058C0" w:rsidRPr="00D058C0" w:rsidRDefault="002D5879" w:rsidP="00D058C0">
      <w:pPr>
        <w:spacing w:line="600" w:lineRule="exact"/>
        <w:ind w:firstLineChars="200" w:firstLine="640"/>
        <w:rPr>
          <w:rFonts w:ascii="黑体" w:eastAsia="黑体" w:hAnsi="黑体"/>
          <w:sz w:val="32"/>
          <w:szCs w:val="32"/>
        </w:rPr>
      </w:pPr>
      <w:r>
        <w:rPr>
          <w:rFonts w:ascii="黑体" w:eastAsia="黑体" w:hAnsi="黑体" w:hint="eastAsia"/>
          <w:sz w:val="32"/>
          <w:szCs w:val="32"/>
        </w:rPr>
        <w:t>十七</w:t>
      </w:r>
      <w:r>
        <w:rPr>
          <w:rFonts w:ascii="黑体" w:eastAsia="黑体" w:hAnsi="黑体"/>
          <w:sz w:val="32"/>
          <w:szCs w:val="32"/>
        </w:rPr>
        <w:t>、</w:t>
      </w:r>
      <w:r w:rsidR="00D058C0" w:rsidRPr="00D058C0">
        <w:rPr>
          <w:rFonts w:ascii="黑体" w:eastAsia="黑体" w:hAnsi="黑体" w:hint="eastAsia"/>
          <w:sz w:val="32"/>
          <w:szCs w:val="32"/>
        </w:rPr>
        <w:t>吉林省农业面源污染现状与管控对策研究</w:t>
      </w:r>
    </w:p>
    <w:p w:rsidR="00D058C0" w:rsidRPr="00D058C0" w:rsidRDefault="00D058C0" w:rsidP="00D058C0">
      <w:pPr>
        <w:spacing w:line="600" w:lineRule="exact"/>
        <w:ind w:firstLineChars="200" w:firstLine="640"/>
        <w:rPr>
          <w:rFonts w:ascii="仿宋_GB2312" w:eastAsia="仿宋_GB2312"/>
          <w:sz w:val="32"/>
          <w:szCs w:val="32"/>
        </w:rPr>
      </w:pPr>
      <w:r w:rsidRPr="00D058C0">
        <w:rPr>
          <w:rFonts w:ascii="仿宋_GB2312" w:eastAsia="仿宋_GB2312" w:hint="eastAsia"/>
          <w:sz w:val="32"/>
          <w:szCs w:val="32"/>
        </w:rPr>
        <w:t>采用资料分析、野外定位监测、GIS空间分析等技术，分析吉</w:t>
      </w:r>
      <w:r w:rsidRPr="00D058C0">
        <w:rPr>
          <w:rFonts w:ascii="仿宋_GB2312" w:eastAsia="仿宋_GB2312" w:hint="eastAsia"/>
          <w:sz w:val="32"/>
          <w:szCs w:val="32"/>
        </w:rPr>
        <w:lastRenderedPageBreak/>
        <w:t>林省耕地土壤酸化时空变化特征；以县级行政区为单元，测算面源污染负荷（氮、磷）输出总量及主要污染源（禽畜养殖与化肥）贡献率；通过结合水文模型与防控措施效率数据库，评估中部黑土核心区与西部盐碱地区域内典型流域（特别是饮用水源地流域、灌区）农业面源污染风险，提出具有可操作性的防控对策。</w:t>
      </w:r>
    </w:p>
    <w:p w:rsidR="00D058C0" w:rsidRPr="00D058C0" w:rsidRDefault="00D058C0" w:rsidP="00D058C0">
      <w:pPr>
        <w:spacing w:line="600" w:lineRule="exact"/>
        <w:ind w:firstLineChars="200" w:firstLine="640"/>
        <w:rPr>
          <w:rFonts w:ascii="黑体" w:eastAsia="黑体" w:hAnsi="黑体"/>
          <w:sz w:val="32"/>
          <w:szCs w:val="32"/>
        </w:rPr>
      </w:pPr>
      <w:r w:rsidRPr="00D058C0">
        <w:rPr>
          <w:rFonts w:ascii="黑体" w:eastAsia="黑体" w:hAnsi="黑体" w:hint="eastAsia"/>
          <w:sz w:val="32"/>
          <w:szCs w:val="32"/>
        </w:rPr>
        <w:t>十</w:t>
      </w:r>
      <w:r w:rsidR="002D5879">
        <w:rPr>
          <w:rFonts w:ascii="黑体" w:eastAsia="黑体" w:hAnsi="黑体" w:hint="eastAsia"/>
          <w:sz w:val="32"/>
          <w:szCs w:val="32"/>
        </w:rPr>
        <w:t>八</w:t>
      </w:r>
      <w:r w:rsidRPr="00D058C0">
        <w:rPr>
          <w:rFonts w:ascii="黑体" w:eastAsia="黑体" w:hAnsi="黑体" w:hint="eastAsia"/>
          <w:sz w:val="32"/>
          <w:szCs w:val="32"/>
        </w:rPr>
        <w:t>、吉林省农村生活污水资源化利用模式研究</w:t>
      </w:r>
    </w:p>
    <w:p w:rsidR="00D058C0" w:rsidRPr="00D058C0" w:rsidRDefault="00D058C0" w:rsidP="00D058C0">
      <w:pPr>
        <w:spacing w:line="600" w:lineRule="exact"/>
        <w:ind w:firstLineChars="200" w:firstLine="640"/>
        <w:rPr>
          <w:rFonts w:ascii="仿宋_GB2312" w:eastAsia="仿宋_GB2312"/>
          <w:sz w:val="32"/>
          <w:szCs w:val="32"/>
        </w:rPr>
      </w:pPr>
      <w:r w:rsidRPr="00D058C0">
        <w:rPr>
          <w:rFonts w:ascii="仿宋_GB2312" w:eastAsia="仿宋_GB2312" w:hint="eastAsia"/>
          <w:sz w:val="32"/>
          <w:szCs w:val="32"/>
        </w:rPr>
        <w:t>调查吉林省东、中、西部不同地区农村生活污水资源化利用情况；选取典型地区，分不同季节、不同规模评估资源化利用出水水质状况；从投资及运维成本、群众满意度、黑灰水及后续消纳利用等角度建立模型，对比分析现有典型资源化利用模式；提出适合吉林省省情、具有推广应用前景的农村生活污水资源化利用模式。</w:t>
      </w:r>
    </w:p>
    <w:p w:rsidR="002D5879" w:rsidRPr="00D058C0" w:rsidRDefault="002D5879" w:rsidP="002D5879">
      <w:pPr>
        <w:spacing w:line="600" w:lineRule="exact"/>
        <w:ind w:firstLineChars="200" w:firstLine="640"/>
        <w:rPr>
          <w:rFonts w:ascii="黑体" w:eastAsia="黑体" w:hAnsi="黑体"/>
          <w:sz w:val="32"/>
          <w:szCs w:val="32"/>
        </w:rPr>
      </w:pPr>
      <w:bookmarkStart w:id="5" w:name="_Hlk195703529"/>
      <w:r>
        <w:rPr>
          <w:rFonts w:ascii="黑体" w:eastAsia="黑体" w:hAnsi="黑体" w:hint="eastAsia"/>
          <w:sz w:val="32"/>
          <w:szCs w:val="32"/>
        </w:rPr>
        <w:t>十九</w:t>
      </w:r>
      <w:r>
        <w:rPr>
          <w:rFonts w:ascii="黑体" w:eastAsia="黑体" w:hAnsi="黑体"/>
          <w:sz w:val="32"/>
          <w:szCs w:val="32"/>
        </w:rPr>
        <w:t>、</w:t>
      </w:r>
      <w:r w:rsidRPr="00D058C0">
        <w:rPr>
          <w:rFonts w:ascii="黑体" w:eastAsia="黑体" w:hAnsi="黑体" w:hint="eastAsia"/>
          <w:sz w:val="32"/>
          <w:szCs w:val="32"/>
        </w:rPr>
        <w:t>基于遥感生态指数的过去20年吉林省生态环境质量变化研究</w:t>
      </w:r>
    </w:p>
    <w:p w:rsidR="002D5879" w:rsidRPr="002D5879" w:rsidRDefault="002D5879" w:rsidP="002D5879">
      <w:pPr>
        <w:spacing w:line="600" w:lineRule="exact"/>
        <w:ind w:firstLineChars="200" w:firstLine="640"/>
        <w:rPr>
          <w:rFonts w:ascii="仿宋_GB2312" w:eastAsia="仿宋_GB2312"/>
          <w:sz w:val="32"/>
          <w:szCs w:val="32"/>
        </w:rPr>
      </w:pPr>
      <w:r w:rsidRPr="00D058C0">
        <w:rPr>
          <w:rFonts w:ascii="仿宋_GB2312" w:eastAsia="仿宋_GB2312" w:hint="eastAsia"/>
          <w:sz w:val="32"/>
          <w:szCs w:val="32"/>
        </w:rPr>
        <w:t>基于Landsat遥感影像数据，计算遥感生态指数，定量表征2000年以来吉林省生态环境质量状况及变化趋势；以县域为基本单元，评价不同区域生态环境质量变化的空间差异，与国家采用的方法所获得的结果进行对比分析；综合考虑区域自然地理条件，社会经济发展、土地利用变化等因素，识别吉林省生态环境变化及区域差异的主导因子，提出有针对性的区域生态环境质量提升策略。</w:t>
      </w:r>
    </w:p>
    <w:p w:rsidR="002D5879" w:rsidRPr="00D058C0" w:rsidRDefault="00D63443" w:rsidP="002D5879">
      <w:pPr>
        <w:spacing w:line="600" w:lineRule="exact"/>
        <w:ind w:firstLineChars="200" w:firstLine="640"/>
        <w:rPr>
          <w:rFonts w:ascii="黑体" w:eastAsia="黑体" w:hAnsi="黑体"/>
          <w:sz w:val="32"/>
          <w:szCs w:val="32"/>
        </w:rPr>
      </w:pPr>
      <w:r>
        <w:rPr>
          <w:rFonts w:ascii="黑体" w:eastAsia="黑体" w:hAnsi="黑体" w:hint="eastAsia"/>
          <w:sz w:val="32"/>
          <w:szCs w:val="32"/>
        </w:rPr>
        <w:t>二十</w:t>
      </w:r>
      <w:r w:rsidR="00D058C0" w:rsidRPr="00D058C0">
        <w:rPr>
          <w:rFonts w:ascii="黑体" w:eastAsia="黑体" w:hAnsi="黑体"/>
          <w:sz w:val="32"/>
          <w:szCs w:val="32"/>
        </w:rPr>
        <w:t>、</w:t>
      </w:r>
      <w:bookmarkEnd w:id="5"/>
      <w:r w:rsidR="002D5879" w:rsidRPr="00D058C0">
        <w:rPr>
          <w:rFonts w:ascii="黑体" w:eastAsia="黑体" w:hAnsi="黑体" w:hint="eastAsia"/>
          <w:sz w:val="32"/>
          <w:szCs w:val="32"/>
        </w:rPr>
        <w:t>金融工具助推吉林省</w:t>
      </w:r>
      <w:bookmarkStart w:id="6" w:name="_Hlk195707283"/>
      <w:r w:rsidR="002D5879" w:rsidRPr="00D058C0">
        <w:rPr>
          <w:rFonts w:ascii="黑体" w:eastAsia="黑体" w:hAnsi="黑体" w:hint="eastAsia"/>
          <w:sz w:val="32"/>
          <w:szCs w:val="32"/>
        </w:rPr>
        <w:t>气候投融资发展</w:t>
      </w:r>
      <w:bookmarkEnd w:id="6"/>
      <w:r w:rsidR="002D5879" w:rsidRPr="00D058C0">
        <w:rPr>
          <w:rFonts w:ascii="黑体" w:eastAsia="黑体" w:hAnsi="黑体" w:hint="eastAsia"/>
          <w:sz w:val="32"/>
          <w:szCs w:val="32"/>
        </w:rPr>
        <w:t>路径研究</w:t>
      </w:r>
    </w:p>
    <w:p w:rsidR="002D5879" w:rsidRPr="002D5879" w:rsidRDefault="002D5879" w:rsidP="002D5879">
      <w:pPr>
        <w:spacing w:line="600" w:lineRule="exact"/>
        <w:ind w:firstLineChars="200" w:firstLine="640"/>
        <w:rPr>
          <w:rFonts w:ascii="仿宋_GB2312" w:eastAsia="仿宋_GB2312"/>
          <w:sz w:val="32"/>
          <w:szCs w:val="32"/>
        </w:rPr>
      </w:pPr>
      <w:r w:rsidRPr="00D058C0">
        <w:rPr>
          <w:rFonts w:ascii="仿宋_GB2312" w:eastAsia="仿宋_GB2312" w:hint="eastAsia"/>
          <w:sz w:val="32"/>
          <w:szCs w:val="32"/>
        </w:rPr>
        <w:t>为了解决当前吉林省气候投融资工作中存在的政策执行力不</w:t>
      </w:r>
      <w:r w:rsidRPr="00D058C0">
        <w:rPr>
          <w:rFonts w:ascii="仿宋_GB2312" w:eastAsia="仿宋_GB2312" w:hint="eastAsia"/>
          <w:sz w:val="32"/>
          <w:szCs w:val="32"/>
        </w:rPr>
        <w:lastRenderedPageBreak/>
        <w:t>强、金融机构参与积极性不高、资金流动性不足等问题，充分借鉴典型省份推进相关工作先进做法经验，分析面临的共性问题；提出通过金融工具创新推动吉林省气候投融资发展的有效路径，助力吉林省经济社会绿色低碳转型和高质量发展。</w:t>
      </w:r>
    </w:p>
    <w:p w:rsidR="00D058C0" w:rsidRPr="00D058C0" w:rsidRDefault="00D63443" w:rsidP="00D058C0">
      <w:pPr>
        <w:spacing w:line="600" w:lineRule="exact"/>
        <w:ind w:firstLineChars="200" w:firstLine="640"/>
        <w:rPr>
          <w:rFonts w:ascii="黑体" w:eastAsia="黑体" w:hAnsi="黑体"/>
          <w:sz w:val="32"/>
          <w:szCs w:val="32"/>
        </w:rPr>
      </w:pPr>
      <w:r>
        <w:rPr>
          <w:rFonts w:ascii="黑体" w:eastAsia="黑体" w:hAnsi="黑体" w:hint="eastAsia"/>
          <w:sz w:val="32"/>
          <w:szCs w:val="32"/>
        </w:rPr>
        <w:t>二十一</w:t>
      </w:r>
      <w:r w:rsidR="00D058C0" w:rsidRPr="00D058C0">
        <w:rPr>
          <w:rFonts w:ascii="黑体" w:eastAsia="黑体" w:hAnsi="黑体"/>
          <w:sz w:val="32"/>
          <w:szCs w:val="32"/>
        </w:rPr>
        <w:t>、</w:t>
      </w:r>
      <w:r w:rsidR="00D058C0" w:rsidRPr="00D058C0">
        <w:rPr>
          <w:rFonts w:ascii="黑体" w:eastAsia="黑体" w:hAnsi="黑体" w:hint="eastAsia"/>
          <w:sz w:val="32"/>
          <w:szCs w:val="32"/>
        </w:rPr>
        <w:t>吉林省碳足迹管理体系政策研究</w:t>
      </w:r>
    </w:p>
    <w:p w:rsidR="00D058C0" w:rsidRPr="00D058C0" w:rsidRDefault="00D058C0" w:rsidP="00D058C0">
      <w:pPr>
        <w:spacing w:line="600" w:lineRule="exact"/>
        <w:ind w:firstLineChars="200" w:firstLine="640"/>
        <w:rPr>
          <w:rFonts w:ascii="仿宋_GB2312" w:eastAsia="仿宋_GB2312"/>
          <w:sz w:val="32"/>
          <w:szCs w:val="32"/>
        </w:rPr>
      </w:pPr>
      <w:r w:rsidRPr="00D058C0">
        <w:rPr>
          <w:rFonts w:ascii="仿宋_GB2312" w:eastAsia="仿宋_GB2312" w:hint="eastAsia"/>
          <w:sz w:val="32"/>
          <w:szCs w:val="32"/>
        </w:rPr>
        <w:t>依据《2030年前碳达峰行动方案》《关于建立碳足迹管理体系的实施方案》要求，深入调查典型省份碳足迹管理体系建设现状；结合吉林省产业发展情况，分析吉林省开展碳足迹管理体系建设的基础条件和限制因素；提出吉林省碳足迹管理体系建设的近、远期目标，重点任务和保障措施，为制定吉林省相关指导性文件提供技术支持。</w:t>
      </w:r>
    </w:p>
    <w:p w:rsidR="00D058C0" w:rsidRPr="00D058C0" w:rsidRDefault="00D63443" w:rsidP="00D058C0">
      <w:pPr>
        <w:spacing w:line="600" w:lineRule="exact"/>
        <w:ind w:firstLineChars="200" w:firstLine="640"/>
        <w:rPr>
          <w:rFonts w:ascii="黑体" w:eastAsia="黑体" w:hAnsi="黑体"/>
          <w:sz w:val="32"/>
          <w:szCs w:val="32"/>
        </w:rPr>
      </w:pPr>
      <w:r>
        <w:rPr>
          <w:rFonts w:ascii="黑体" w:eastAsia="黑体" w:hAnsi="黑体" w:hint="eastAsia"/>
          <w:sz w:val="32"/>
          <w:szCs w:val="32"/>
        </w:rPr>
        <w:t>二十二</w:t>
      </w:r>
      <w:r w:rsidR="00D058C0" w:rsidRPr="00D058C0">
        <w:rPr>
          <w:rFonts w:ascii="黑体" w:eastAsia="黑体" w:hAnsi="黑体"/>
          <w:sz w:val="32"/>
          <w:szCs w:val="32"/>
        </w:rPr>
        <w:t>、</w:t>
      </w:r>
      <w:r w:rsidR="00D058C0" w:rsidRPr="00D058C0">
        <w:rPr>
          <w:rFonts w:ascii="黑体" w:eastAsia="黑体" w:hAnsi="黑体" w:hint="eastAsia"/>
          <w:sz w:val="32"/>
          <w:szCs w:val="32"/>
        </w:rPr>
        <w:t>吉林省碳普惠政策措施研究</w:t>
      </w:r>
    </w:p>
    <w:p w:rsidR="00D058C0" w:rsidRPr="00D058C0" w:rsidRDefault="00D058C0" w:rsidP="00D058C0">
      <w:pPr>
        <w:spacing w:line="600" w:lineRule="exact"/>
        <w:ind w:firstLineChars="200" w:firstLine="640"/>
        <w:rPr>
          <w:rFonts w:ascii="仿宋_GB2312" w:eastAsia="仿宋_GB2312"/>
          <w:sz w:val="32"/>
          <w:szCs w:val="32"/>
        </w:rPr>
      </w:pPr>
      <w:r w:rsidRPr="00D058C0">
        <w:rPr>
          <w:rFonts w:ascii="仿宋_GB2312" w:eastAsia="仿宋_GB2312" w:hint="eastAsia"/>
          <w:sz w:val="32"/>
          <w:szCs w:val="32"/>
        </w:rPr>
        <w:t>系统调查典型省份碳普惠工作开展情况和企业实践经验；分析国内碳普惠平台建设现状和局限性，结合吉林省省情，创新提出吉林省碳普惠平台建设运营模式，包括：政策体系、平台架构、功能模块等业务框架，绿色出行、共享经济等应用场景，以及大型会议活动碳中和、自愿抵消等减排量消纳渠道；提出吉林省开展碳普惠工作面临的主要问题及解决措施。</w:t>
      </w:r>
    </w:p>
    <w:p w:rsidR="00D058C0" w:rsidRPr="00D058C0" w:rsidRDefault="00D63443" w:rsidP="00D058C0">
      <w:pPr>
        <w:spacing w:line="600" w:lineRule="exact"/>
        <w:ind w:firstLineChars="200" w:firstLine="640"/>
        <w:rPr>
          <w:rFonts w:ascii="黑体" w:eastAsia="黑体" w:hAnsi="黑体"/>
          <w:sz w:val="32"/>
          <w:szCs w:val="32"/>
        </w:rPr>
      </w:pPr>
      <w:r>
        <w:rPr>
          <w:rFonts w:ascii="黑体" w:eastAsia="黑体" w:hAnsi="黑体" w:hint="eastAsia"/>
          <w:sz w:val="32"/>
          <w:szCs w:val="32"/>
        </w:rPr>
        <w:t>二十三</w:t>
      </w:r>
      <w:r w:rsidR="00D058C0" w:rsidRPr="00D058C0">
        <w:rPr>
          <w:rFonts w:ascii="黑体" w:eastAsia="黑体" w:hAnsi="黑体"/>
          <w:sz w:val="32"/>
          <w:szCs w:val="32"/>
        </w:rPr>
        <w:t>、</w:t>
      </w:r>
      <w:r w:rsidR="00D058C0" w:rsidRPr="00D058C0">
        <w:rPr>
          <w:rFonts w:ascii="黑体" w:eastAsia="黑体" w:hAnsi="黑体" w:hint="eastAsia"/>
          <w:sz w:val="32"/>
          <w:szCs w:val="32"/>
        </w:rPr>
        <w:t>新方法学背景下吉林省温室气体自愿减排项目潜力分析及推进措施研究</w:t>
      </w:r>
    </w:p>
    <w:p w:rsidR="00D058C0" w:rsidRDefault="00D058C0" w:rsidP="00D058C0">
      <w:pPr>
        <w:spacing w:line="600" w:lineRule="exact"/>
        <w:ind w:firstLineChars="200" w:firstLine="640"/>
        <w:rPr>
          <w:rFonts w:ascii="仿宋_GB2312" w:eastAsia="仿宋_GB2312"/>
          <w:sz w:val="32"/>
          <w:szCs w:val="32"/>
        </w:rPr>
      </w:pPr>
      <w:r w:rsidRPr="00D058C0">
        <w:rPr>
          <w:rFonts w:ascii="仿宋_GB2312" w:eastAsia="仿宋_GB2312" w:hint="eastAsia"/>
          <w:sz w:val="32"/>
          <w:szCs w:val="32"/>
        </w:rPr>
        <w:t>调查吉林省煤矿瓦斯和公路隧道照明系统的现状；基于CCER方法学，测算煤矿瓦斯和隧道照明自愿减排项目潜力及收益；分析项目实施面临的技术、资金、政策等主要问题；提出吉林省推</w:t>
      </w:r>
      <w:r w:rsidRPr="00D058C0">
        <w:rPr>
          <w:rFonts w:ascii="仿宋_GB2312" w:eastAsia="仿宋_GB2312" w:hint="eastAsia"/>
          <w:sz w:val="32"/>
          <w:szCs w:val="32"/>
        </w:rPr>
        <w:lastRenderedPageBreak/>
        <w:t>进相关CCER项目开展的有效举措和解决方案，助力相关领域节能降碳和绿色转型。</w:t>
      </w:r>
    </w:p>
    <w:p w:rsidR="00D63443" w:rsidRPr="005A01C8" w:rsidRDefault="00D63443" w:rsidP="00D63443">
      <w:pPr>
        <w:spacing w:line="600" w:lineRule="exact"/>
        <w:ind w:firstLineChars="200" w:firstLine="640"/>
        <w:rPr>
          <w:rFonts w:ascii="黑体" w:eastAsia="黑体" w:hAnsi="黑体"/>
          <w:sz w:val="32"/>
          <w:szCs w:val="32"/>
        </w:rPr>
      </w:pPr>
      <w:r w:rsidRPr="005A01C8">
        <w:rPr>
          <w:rFonts w:ascii="黑体" w:eastAsia="黑体" w:hAnsi="黑体" w:hint="eastAsia"/>
          <w:sz w:val="32"/>
          <w:szCs w:val="32"/>
        </w:rPr>
        <w:t>二十</w:t>
      </w:r>
      <w:r>
        <w:rPr>
          <w:rFonts w:ascii="黑体" w:eastAsia="黑体" w:hAnsi="黑体" w:hint="eastAsia"/>
          <w:sz w:val="32"/>
          <w:szCs w:val="32"/>
        </w:rPr>
        <w:t>四</w:t>
      </w:r>
      <w:r w:rsidRPr="005A01C8">
        <w:rPr>
          <w:rFonts w:ascii="黑体" w:eastAsia="黑体" w:hAnsi="黑体"/>
          <w:sz w:val="32"/>
          <w:szCs w:val="32"/>
        </w:rPr>
        <w:t>、</w:t>
      </w:r>
      <w:r w:rsidRPr="005A01C8">
        <w:rPr>
          <w:rFonts w:ascii="黑体" w:eastAsia="黑体" w:hAnsi="黑体" w:hint="eastAsia"/>
          <w:sz w:val="32"/>
          <w:szCs w:val="32"/>
        </w:rPr>
        <w:t>吉林省产业园区规划环评对建设项目环评支撑有效性研究</w:t>
      </w:r>
    </w:p>
    <w:p w:rsidR="00D63443" w:rsidRPr="005A01C8" w:rsidRDefault="00D63443" w:rsidP="00D63443">
      <w:pPr>
        <w:spacing w:line="600" w:lineRule="exact"/>
        <w:ind w:firstLineChars="200" w:firstLine="640"/>
        <w:rPr>
          <w:rFonts w:ascii="仿宋_GB2312" w:eastAsia="仿宋_GB2312"/>
          <w:sz w:val="32"/>
          <w:szCs w:val="32"/>
        </w:rPr>
      </w:pPr>
      <w:r w:rsidRPr="005A01C8">
        <w:rPr>
          <w:rFonts w:ascii="仿宋_GB2312" w:eastAsia="仿宋_GB2312" w:hint="eastAsia"/>
          <w:sz w:val="32"/>
          <w:szCs w:val="32"/>
        </w:rPr>
        <w:t>全面调查吉林省“十四五”以来产业园区规划环评工作开展情况，以产业园区规划环评及园区内建设项目环评为研究对象，构建产业园区规划环评对建设项目环评支撑有效性评估指标体系，评估吉林省产业园区规划实施与项目环评联动取得的成效及存在的问题，从提高规划环评有效性和加强建设项目环境管理角度提出对策建议。</w:t>
      </w:r>
    </w:p>
    <w:p w:rsidR="00D63443" w:rsidRPr="005A01C8" w:rsidRDefault="00D63443" w:rsidP="00D63443">
      <w:pPr>
        <w:spacing w:line="600" w:lineRule="exact"/>
        <w:ind w:firstLineChars="200" w:firstLine="640"/>
        <w:rPr>
          <w:rFonts w:ascii="黑体" w:eastAsia="黑体" w:hAnsi="黑体"/>
          <w:sz w:val="32"/>
          <w:szCs w:val="32"/>
        </w:rPr>
      </w:pPr>
      <w:r w:rsidRPr="005A01C8">
        <w:rPr>
          <w:rFonts w:ascii="黑体" w:eastAsia="黑体" w:hAnsi="黑体" w:hint="eastAsia"/>
          <w:sz w:val="32"/>
          <w:szCs w:val="32"/>
        </w:rPr>
        <w:t>二十</w:t>
      </w:r>
      <w:r>
        <w:rPr>
          <w:rFonts w:ascii="黑体" w:eastAsia="黑体" w:hAnsi="黑体" w:hint="eastAsia"/>
          <w:sz w:val="32"/>
          <w:szCs w:val="32"/>
        </w:rPr>
        <w:t>五</w:t>
      </w:r>
      <w:r w:rsidRPr="005A01C8">
        <w:rPr>
          <w:rFonts w:ascii="黑体" w:eastAsia="黑体" w:hAnsi="黑体"/>
          <w:sz w:val="32"/>
          <w:szCs w:val="32"/>
        </w:rPr>
        <w:t>、</w:t>
      </w:r>
      <w:r w:rsidRPr="005A01C8">
        <w:rPr>
          <w:rFonts w:ascii="黑体" w:eastAsia="黑体" w:hAnsi="黑体" w:hint="eastAsia"/>
          <w:sz w:val="32"/>
          <w:szCs w:val="32"/>
        </w:rPr>
        <w:t>吉林省优化建设项目环评分类管理试点实施成效评估及推广应用研究</w:t>
      </w:r>
    </w:p>
    <w:p w:rsidR="00D63443" w:rsidRPr="005A01C8" w:rsidRDefault="00D63443" w:rsidP="00D63443">
      <w:pPr>
        <w:spacing w:line="600" w:lineRule="exact"/>
        <w:ind w:firstLineChars="200" w:firstLine="640"/>
        <w:rPr>
          <w:rFonts w:ascii="仿宋_GB2312" w:eastAsia="仿宋_GB2312"/>
          <w:sz w:val="32"/>
          <w:szCs w:val="32"/>
        </w:rPr>
      </w:pPr>
      <w:r w:rsidRPr="005A01C8">
        <w:rPr>
          <w:rFonts w:ascii="仿宋_GB2312" w:eastAsia="仿宋_GB2312" w:hint="eastAsia"/>
          <w:sz w:val="32"/>
          <w:szCs w:val="32"/>
        </w:rPr>
        <w:t>梳理吉林市、四平市2个试点地市（区）取消编制环境影响报告表项目，全程跟踪试点项目的环评分类管理实施过程，分析实施过程中的关键节点、遇到的问题及解决方案；构建包含试点项目前后的环境变化、审批效率等指标在内的评价指标体系，评估优化环评分类管理的实施效果；总结试点项目的成功经验，提炼可复制、可推广的经验模式，提出更大范围内推广优化建设项目环评分类管理的策略。</w:t>
      </w:r>
    </w:p>
    <w:p w:rsidR="00D63443" w:rsidRPr="005A01C8" w:rsidRDefault="00D63443" w:rsidP="00D63443">
      <w:pPr>
        <w:spacing w:line="600" w:lineRule="exact"/>
        <w:ind w:firstLineChars="200" w:firstLine="640"/>
        <w:rPr>
          <w:rFonts w:ascii="黑体" w:eastAsia="黑体" w:hAnsi="黑体"/>
          <w:sz w:val="32"/>
          <w:szCs w:val="32"/>
        </w:rPr>
      </w:pPr>
      <w:r w:rsidRPr="005A01C8">
        <w:rPr>
          <w:rFonts w:ascii="黑体" w:eastAsia="黑体" w:hAnsi="黑体" w:hint="eastAsia"/>
          <w:sz w:val="32"/>
          <w:szCs w:val="32"/>
        </w:rPr>
        <w:t>二十</w:t>
      </w:r>
      <w:r>
        <w:rPr>
          <w:rFonts w:ascii="黑体" w:eastAsia="黑体" w:hAnsi="黑体" w:hint="eastAsia"/>
          <w:sz w:val="32"/>
          <w:szCs w:val="32"/>
        </w:rPr>
        <w:t>六</w:t>
      </w:r>
      <w:r w:rsidRPr="005A01C8">
        <w:rPr>
          <w:rFonts w:ascii="黑体" w:eastAsia="黑体" w:hAnsi="黑体"/>
          <w:sz w:val="32"/>
          <w:szCs w:val="32"/>
        </w:rPr>
        <w:t>、</w:t>
      </w:r>
      <w:r w:rsidRPr="005A01C8">
        <w:rPr>
          <w:rFonts w:ascii="黑体" w:eastAsia="黑体" w:hAnsi="黑体" w:hint="eastAsia"/>
          <w:sz w:val="32"/>
          <w:szCs w:val="32"/>
        </w:rPr>
        <w:t>吉林省排污权交易机制和集成影响研究</w:t>
      </w:r>
    </w:p>
    <w:p w:rsidR="00D63443" w:rsidRPr="00D058C0" w:rsidRDefault="00D63443" w:rsidP="00D63443">
      <w:pPr>
        <w:spacing w:line="600" w:lineRule="exact"/>
        <w:ind w:firstLineChars="200" w:firstLine="640"/>
        <w:rPr>
          <w:rFonts w:ascii="仿宋_GB2312" w:eastAsia="仿宋_GB2312"/>
          <w:sz w:val="32"/>
          <w:szCs w:val="32"/>
        </w:rPr>
      </w:pPr>
      <w:r w:rsidRPr="005A01C8">
        <w:rPr>
          <w:rFonts w:ascii="仿宋_GB2312" w:eastAsia="仿宋_GB2312" w:hint="eastAsia"/>
          <w:sz w:val="32"/>
          <w:szCs w:val="32"/>
        </w:rPr>
        <w:t>全面梳理吉林省排污权交易相关制度建立及运行情况，深入分析吉林省推进排污权市场化交易面临的瓶颈问题和制约因素；从经济、技术和管理可行性、资源环境承载力、社会接受度等角</w:t>
      </w:r>
      <w:r w:rsidRPr="005A01C8">
        <w:rPr>
          <w:rFonts w:ascii="仿宋_GB2312" w:eastAsia="仿宋_GB2312" w:hint="eastAsia"/>
          <w:sz w:val="32"/>
          <w:szCs w:val="32"/>
        </w:rPr>
        <w:lastRenderedPageBreak/>
        <w:t>度，识别推行排污权有偿使用和交易的关键环节和影响因素，结合国内典型省份工作经验，分析开展排污权交易的时机及相关条件；从完善制度机制、明确技术方法、做好制度深度链接、优化工作流程、严格监督管理等方面，研究提出吉林省加快推进排污权有偿使用和交易工作的对策措施。</w:t>
      </w:r>
    </w:p>
    <w:p w:rsidR="00D058C0" w:rsidRPr="00D058C0" w:rsidRDefault="00D058C0" w:rsidP="00D058C0">
      <w:pPr>
        <w:spacing w:line="600" w:lineRule="exact"/>
        <w:ind w:firstLineChars="200" w:firstLine="640"/>
        <w:rPr>
          <w:rFonts w:ascii="黑体" w:eastAsia="黑体" w:hAnsi="黑体"/>
          <w:sz w:val="32"/>
          <w:szCs w:val="32"/>
        </w:rPr>
      </w:pPr>
      <w:r w:rsidRPr="00D058C0">
        <w:rPr>
          <w:rFonts w:ascii="黑体" w:eastAsia="黑体" w:hAnsi="黑体" w:hint="eastAsia"/>
          <w:sz w:val="32"/>
          <w:szCs w:val="32"/>
        </w:rPr>
        <w:t>二十</w:t>
      </w:r>
      <w:r w:rsidR="00D63443">
        <w:rPr>
          <w:rFonts w:ascii="黑体" w:eastAsia="黑体" w:hAnsi="黑体" w:hint="eastAsia"/>
          <w:sz w:val="32"/>
          <w:szCs w:val="32"/>
        </w:rPr>
        <w:t>七</w:t>
      </w:r>
      <w:r w:rsidRPr="00D058C0">
        <w:rPr>
          <w:rFonts w:ascii="黑体" w:eastAsia="黑体" w:hAnsi="黑体"/>
          <w:sz w:val="32"/>
          <w:szCs w:val="32"/>
        </w:rPr>
        <w:t>、</w:t>
      </w:r>
      <w:r w:rsidRPr="00D058C0">
        <w:rPr>
          <w:rFonts w:ascii="黑体" w:eastAsia="黑体" w:hAnsi="黑体" w:hint="eastAsia"/>
          <w:sz w:val="32"/>
          <w:szCs w:val="32"/>
        </w:rPr>
        <w:t>吉林省生态安全保障体系研究</w:t>
      </w:r>
    </w:p>
    <w:p w:rsidR="00D058C0" w:rsidRPr="00D058C0" w:rsidRDefault="00D058C0" w:rsidP="00D058C0">
      <w:pPr>
        <w:spacing w:line="600" w:lineRule="exact"/>
        <w:ind w:firstLineChars="200" w:firstLine="640"/>
        <w:rPr>
          <w:rFonts w:ascii="仿宋_GB2312" w:eastAsia="仿宋_GB2312"/>
          <w:sz w:val="32"/>
          <w:szCs w:val="32"/>
        </w:rPr>
      </w:pPr>
      <w:r w:rsidRPr="00D058C0">
        <w:rPr>
          <w:rFonts w:ascii="仿宋_GB2312" w:eastAsia="仿宋_GB2312" w:hint="eastAsia"/>
          <w:sz w:val="32"/>
          <w:szCs w:val="32"/>
        </w:rPr>
        <w:t>立足于国家“三区四带”生态安全战略格局和吉林省国土空间规划确定的“两屏两廊”生态安全格局，调查长白山森林带、西部防风固沙区等生态安全建设和管理机制建设及运行情况；分析近十年来取得的成效和存在的主要问题；明确生态安全涉及领域，研判生态安全风险；提出生态安全监测预警体系、应对管理体系等建设思路。</w:t>
      </w:r>
    </w:p>
    <w:p w:rsidR="00D058C0" w:rsidRPr="00D058C0" w:rsidRDefault="00D058C0" w:rsidP="00D058C0">
      <w:pPr>
        <w:spacing w:line="600" w:lineRule="exact"/>
        <w:ind w:firstLineChars="200" w:firstLine="640"/>
        <w:rPr>
          <w:rFonts w:ascii="黑体" w:eastAsia="黑体" w:hAnsi="黑体"/>
          <w:sz w:val="32"/>
          <w:szCs w:val="32"/>
        </w:rPr>
      </w:pPr>
      <w:r w:rsidRPr="00D058C0">
        <w:rPr>
          <w:rFonts w:ascii="黑体" w:eastAsia="黑体" w:hAnsi="黑体" w:hint="eastAsia"/>
          <w:sz w:val="32"/>
          <w:szCs w:val="32"/>
        </w:rPr>
        <w:t>二十</w:t>
      </w:r>
      <w:r w:rsidR="00D63443">
        <w:rPr>
          <w:rFonts w:ascii="黑体" w:eastAsia="黑体" w:hAnsi="黑体" w:hint="eastAsia"/>
          <w:sz w:val="32"/>
          <w:szCs w:val="32"/>
        </w:rPr>
        <w:t>八</w:t>
      </w:r>
      <w:r w:rsidRPr="00D058C0">
        <w:rPr>
          <w:rFonts w:ascii="黑体" w:eastAsia="黑体" w:hAnsi="黑体"/>
          <w:sz w:val="32"/>
          <w:szCs w:val="32"/>
        </w:rPr>
        <w:t>、</w:t>
      </w:r>
      <w:r w:rsidRPr="00D058C0">
        <w:rPr>
          <w:rFonts w:ascii="黑体" w:eastAsia="黑体" w:hAnsi="黑体" w:hint="eastAsia"/>
          <w:sz w:val="32"/>
          <w:szCs w:val="32"/>
        </w:rPr>
        <w:t>吉林省美丽城市建设路径研究</w:t>
      </w:r>
    </w:p>
    <w:p w:rsidR="00D058C0" w:rsidRPr="00D058C0" w:rsidRDefault="00D058C0" w:rsidP="00D058C0">
      <w:pPr>
        <w:spacing w:line="600" w:lineRule="exact"/>
        <w:ind w:firstLineChars="200" w:firstLine="640"/>
        <w:rPr>
          <w:rFonts w:ascii="仿宋_GB2312" w:eastAsia="仿宋_GB2312"/>
          <w:sz w:val="32"/>
          <w:szCs w:val="32"/>
        </w:rPr>
      </w:pPr>
      <w:r w:rsidRPr="00D058C0">
        <w:rPr>
          <w:rFonts w:ascii="仿宋_GB2312" w:eastAsia="仿宋_GB2312" w:hint="eastAsia"/>
          <w:sz w:val="32"/>
          <w:szCs w:val="32"/>
        </w:rPr>
        <w:t>充分衔接生态环境部《美丽城市建设参考指标体系（试行）》和美丽吉林建设成效考核评估要求，细化吉林省美丽城市建设的指标设置，因地制宜增设特色指标，构建吉林省美丽城市建设指标体系；聚焦美丽吉林建设和美丽城市建设的战略任务要求，围绕绿色低碳发展、环境优美、生态宜居、安全健康、智慧高效等5个方面，研究提出全方位、全领域、全过程推进吉林省美丽城市建设的路径和模式，明确工作推进机制，为各地市建设各美其美、美美与共的美丽城市提供技术支持。</w:t>
      </w:r>
    </w:p>
    <w:p w:rsidR="00D058C0" w:rsidRPr="00D058C0" w:rsidRDefault="00D058C0" w:rsidP="00D058C0">
      <w:pPr>
        <w:spacing w:line="600" w:lineRule="exact"/>
        <w:ind w:firstLineChars="200" w:firstLine="640"/>
        <w:rPr>
          <w:rFonts w:ascii="黑体" w:eastAsia="黑体" w:hAnsi="黑体"/>
          <w:sz w:val="32"/>
          <w:szCs w:val="32"/>
        </w:rPr>
      </w:pPr>
      <w:r w:rsidRPr="00D058C0">
        <w:rPr>
          <w:rFonts w:ascii="黑体" w:eastAsia="黑体" w:hAnsi="黑体" w:hint="eastAsia"/>
          <w:sz w:val="32"/>
          <w:szCs w:val="32"/>
        </w:rPr>
        <w:t>二十</w:t>
      </w:r>
      <w:r w:rsidR="00D63443">
        <w:rPr>
          <w:rFonts w:ascii="黑体" w:eastAsia="黑体" w:hAnsi="黑体" w:hint="eastAsia"/>
          <w:sz w:val="32"/>
          <w:szCs w:val="32"/>
        </w:rPr>
        <w:t>九</w:t>
      </w:r>
      <w:r w:rsidRPr="00D058C0">
        <w:rPr>
          <w:rFonts w:ascii="黑体" w:eastAsia="黑体" w:hAnsi="黑体"/>
          <w:sz w:val="32"/>
          <w:szCs w:val="32"/>
        </w:rPr>
        <w:t>、</w:t>
      </w:r>
      <w:r w:rsidRPr="00D058C0">
        <w:rPr>
          <w:rFonts w:ascii="黑体" w:eastAsia="黑体" w:hAnsi="黑体" w:hint="eastAsia"/>
          <w:sz w:val="32"/>
          <w:szCs w:val="32"/>
        </w:rPr>
        <w:t>吉林省突发环境事件跨区域应急联动体系研究</w:t>
      </w:r>
    </w:p>
    <w:p w:rsidR="00D058C0" w:rsidRPr="00D058C0" w:rsidRDefault="00D058C0" w:rsidP="00D058C0">
      <w:pPr>
        <w:spacing w:line="600" w:lineRule="exact"/>
        <w:ind w:firstLineChars="200" w:firstLine="640"/>
        <w:rPr>
          <w:rFonts w:ascii="仿宋_GB2312" w:eastAsia="仿宋_GB2312"/>
          <w:sz w:val="32"/>
          <w:szCs w:val="32"/>
        </w:rPr>
      </w:pPr>
      <w:r w:rsidRPr="00D058C0">
        <w:rPr>
          <w:rFonts w:ascii="仿宋_GB2312" w:eastAsia="仿宋_GB2312" w:hint="eastAsia"/>
          <w:sz w:val="32"/>
          <w:szCs w:val="32"/>
        </w:rPr>
        <w:t>调查国内有关跨区域水污染应急联动实践；按《生态环境部</w:t>
      </w:r>
      <w:r w:rsidRPr="00D058C0">
        <w:rPr>
          <w:rFonts w:ascii="仿宋_GB2312" w:eastAsia="仿宋_GB2312" w:hint="eastAsia"/>
          <w:sz w:val="32"/>
          <w:szCs w:val="32"/>
        </w:rPr>
        <w:lastRenderedPageBreak/>
        <w:t>水利部关于建立跨省流域上下游突发水污染事件联防联控机制的指导意见》（环应急〔2020〕5号）的总体要求，结合吉林省重点流域、区域突发水污染事件应急体系的实际情况；分析吉林省现有跨省和省内环境应急联动机制建设情况及存在的主要问题；优化突发环境事件跨区域应急联动体系。</w:t>
      </w:r>
    </w:p>
    <w:p w:rsidR="00D058C0" w:rsidRPr="00D058C0" w:rsidRDefault="00D63443" w:rsidP="00D058C0">
      <w:pPr>
        <w:spacing w:line="600" w:lineRule="exact"/>
        <w:ind w:firstLineChars="200" w:firstLine="640"/>
        <w:rPr>
          <w:rFonts w:ascii="黑体" w:eastAsia="黑体" w:hAnsi="黑体"/>
          <w:sz w:val="32"/>
          <w:szCs w:val="32"/>
        </w:rPr>
      </w:pPr>
      <w:bookmarkStart w:id="7" w:name="_Hlk195712387"/>
      <w:r>
        <w:rPr>
          <w:rFonts w:ascii="黑体" w:eastAsia="黑体" w:hAnsi="黑体" w:hint="eastAsia"/>
          <w:sz w:val="32"/>
          <w:szCs w:val="32"/>
        </w:rPr>
        <w:t>三十</w:t>
      </w:r>
      <w:r w:rsidR="00D058C0" w:rsidRPr="00D058C0">
        <w:rPr>
          <w:rFonts w:ascii="黑体" w:eastAsia="黑体" w:hAnsi="黑体"/>
          <w:sz w:val="32"/>
          <w:szCs w:val="32"/>
        </w:rPr>
        <w:t>、</w:t>
      </w:r>
      <w:r w:rsidR="00D058C0" w:rsidRPr="00D058C0">
        <w:rPr>
          <w:rFonts w:ascii="黑体" w:eastAsia="黑体" w:hAnsi="黑体" w:hint="eastAsia"/>
          <w:sz w:val="32"/>
          <w:szCs w:val="32"/>
        </w:rPr>
        <w:t>吉林省生态环境志愿服务标准化体系建设</w:t>
      </w:r>
      <w:bookmarkEnd w:id="7"/>
      <w:r w:rsidR="00D058C0" w:rsidRPr="00D058C0">
        <w:rPr>
          <w:rFonts w:ascii="黑体" w:eastAsia="黑体" w:hAnsi="黑体" w:hint="eastAsia"/>
          <w:sz w:val="32"/>
          <w:szCs w:val="32"/>
        </w:rPr>
        <w:t>研究</w:t>
      </w:r>
    </w:p>
    <w:p w:rsidR="00D058C0" w:rsidRPr="00D058C0" w:rsidRDefault="00D058C0" w:rsidP="00D058C0">
      <w:pPr>
        <w:spacing w:line="600" w:lineRule="exact"/>
        <w:ind w:firstLineChars="200" w:firstLine="640"/>
        <w:rPr>
          <w:rFonts w:ascii="仿宋_GB2312" w:eastAsia="仿宋_GB2312"/>
          <w:sz w:val="32"/>
          <w:szCs w:val="32"/>
        </w:rPr>
      </w:pPr>
      <w:r w:rsidRPr="00D058C0">
        <w:rPr>
          <w:rFonts w:ascii="仿宋_GB2312" w:eastAsia="仿宋_GB2312" w:hint="eastAsia"/>
          <w:sz w:val="32"/>
          <w:szCs w:val="32"/>
        </w:rPr>
        <w:t>全面调研吉林省生态环境志愿服务现状，精准识别在生态环境志愿服务体系标准化建设方面存在的问题；从组织架构、活动流程、志愿者管理、评价标准、业务培训、相关保障等方面，构建吉林省生态环境志愿服务体系与运行机制；选取典型地区开展标准化建设示范；提出吉林省生态环境志愿服务标准化体系建设方案。</w:t>
      </w:r>
    </w:p>
    <w:p w:rsidR="001B142E" w:rsidRPr="00D058C0" w:rsidRDefault="001B142E" w:rsidP="00D058C0">
      <w:pPr>
        <w:spacing w:line="600" w:lineRule="exact"/>
        <w:ind w:firstLineChars="200" w:firstLine="640"/>
        <w:rPr>
          <w:rFonts w:ascii="仿宋_GB2312" w:eastAsia="仿宋_GB2312"/>
          <w:sz w:val="32"/>
          <w:szCs w:val="32"/>
        </w:rPr>
      </w:pPr>
    </w:p>
    <w:p w:rsidR="00172C99" w:rsidRPr="001B142E" w:rsidRDefault="00172C99" w:rsidP="00C15C4D">
      <w:pPr>
        <w:tabs>
          <w:tab w:val="left" w:pos="7560"/>
        </w:tabs>
        <w:spacing w:line="600" w:lineRule="exact"/>
        <w:ind w:left="1120" w:hangingChars="400" w:hanging="1120"/>
        <w:rPr>
          <w:rFonts w:ascii="仿宋_GB2312" w:eastAsia="仿宋_GB2312" w:hAnsi="宋体"/>
          <w:sz w:val="28"/>
          <w:szCs w:val="28"/>
        </w:rPr>
      </w:pPr>
    </w:p>
    <w:p w:rsidR="003E024D" w:rsidRPr="00C15C4D" w:rsidRDefault="003E024D" w:rsidP="00D27ADD">
      <w:pPr>
        <w:tabs>
          <w:tab w:val="left" w:pos="7560"/>
        </w:tabs>
        <w:spacing w:line="600" w:lineRule="exact"/>
        <w:rPr>
          <w:rFonts w:ascii="仿宋_GB2312" w:eastAsia="仿宋_GB2312" w:hAnsi="宋体" w:hint="eastAsia"/>
          <w:sz w:val="28"/>
          <w:szCs w:val="28"/>
        </w:rPr>
      </w:pPr>
      <w:bookmarkStart w:id="8" w:name="_GoBack"/>
      <w:bookmarkEnd w:id="8"/>
    </w:p>
    <w:sectPr w:rsidR="003E024D" w:rsidRPr="00C15C4D" w:rsidSect="003E024D">
      <w:footerReference w:type="even" r:id="rId7"/>
      <w:footerReference w:type="default" r:id="rId8"/>
      <w:pgSz w:w="11906" w:h="16838" w:code="9"/>
      <w:pgMar w:top="1418" w:right="1418" w:bottom="1418" w:left="1418"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E87" w:rsidRDefault="003F7E87" w:rsidP="00310B07">
      <w:r>
        <w:separator/>
      </w:r>
    </w:p>
  </w:endnote>
  <w:endnote w:type="continuationSeparator" w:id="0">
    <w:p w:rsidR="003F7E87" w:rsidRDefault="003F7E87" w:rsidP="0031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3491073"/>
      <w:docPartObj>
        <w:docPartGallery w:val="Page Numbers (Bottom of Page)"/>
        <w:docPartUnique/>
      </w:docPartObj>
    </w:sdtPr>
    <w:sdtEndPr/>
    <w:sdtContent>
      <w:p w:rsidR="003E024D" w:rsidRDefault="003E024D">
        <w:pPr>
          <w:pStyle w:val="a5"/>
        </w:pPr>
        <w:r>
          <w:fldChar w:fldCharType="begin"/>
        </w:r>
        <w:r>
          <w:instrText>PAGE   \* MERGEFORMAT</w:instrText>
        </w:r>
        <w:r>
          <w:fldChar w:fldCharType="separate"/>
        </w:r>
        <w:r w:rsidR="00D27ADD" w:rsidRPr="00D27ADD">
          <w:rPr>
            <w:noProof/>
            <w:lang w:val="zh-CN"/>
          </w:rPr>
          <w:t>-</w:t>
        </w:r>
        <w:r w:rsidR="00D27ADD">
          <w:rPr>
            <w:noProof/>
          </w:rPr>
          <w:t xml:space="preserve"> 10 -</w:t>
        </w:r>
        <w:r>
          <w:fldChar w:fldCharType="end"/>
        </w:r>
      </w:p>
    </w:sdtContent>
  </w:sdt>
  <w:p w:rsidR="003E024D" w:rsidRDefault="003E024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2466819"/>
      <w:docPartObj>
        <w:docPartGallery w:val="Page Numbers (Bottom of Page)"/>
        <w:docPartUnique/>
      </w:docPartObj>
    </w:sdtPr>
    <w:sdtEndPr/>
    <w:sdtContent>
      <w:p w:rsidR="003E024D" w:rsidRDefault="003E024D">
        <w:pPr>
          <w:pStyle w:val="a5"/>
          <w:jc w:val="right"/>
        </w:pPr>
        <w:r>
          <w:fldChar w:fldCharType="begin"/>
        </w:r>
        <w:r>
          <w:instrText>PAGE   \* MERGEFORMAT</w:instrText>
        </w:r>
        <w:r>
          <w:fldChar w:fldCharType="separate"/>
        </w:r>
        <w:r w:rsidR="00D27ADD" w:rsidRPr="00D27ADD">
          <w:rPr>
            <w:noProof/>
            <w:lang w:val="zh-CN"/>
          </w:rPr>
          <w:t>-</w:t>
        </w:r>
        <w:r w:rsidR="00D27ADD">
          <w:rPr>
            <w:noProof/>
          </w:rPr>
          <w:t xml:space="preserve"> 11 -</w:t>
        </w:r>
        <w:r>
          <w:fldChar w:fldCharType="end"/>
        </w:r>
      </w:p>
    </w:sdtContent>
  </w:sdt>
  <w:p w:rsidR="003E024D" w:rsidRDefault="003E02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E87" w:rsidRDefault="003F7E87" w:rsidP="00310B07">
      <w:r>
        <w:separator/>
      </w:r>
    </w:p>
  </w:footnote>
  <w:footnote w:type="continuationSeparator" w:id="0">
    <w:p w:rsidR="003F7E87" w:rsidRDefault="003F7E87" w:rsidP="00310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97348"/>
    <w:multiLevelType w:val="hybridMultilevel"/>
    <w:tmpl w:val="C5F857BA"/>
    <w:lvl w:ilvl="0" w:tplc="A076440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247"/>
    <w:rsid w:val="00002462"/>
    <w:rsid w:val="00011A21"/>
    <w:rsid w:val="00016911"/>
    <w:rsid w:val="00021486"/>
    <w:rsid w:val="000244EF"/>
    <w:rsid w:val="00051F11"/>
    <w:rsid w:val="000603E0"/>
    <w:rsid w:val="000905E5"/>
    <w:rsid w:val="000A5084"/>
    <w:rsid w:val="000B1D3E"/>
    <w:rsid w:val="000D464D"/>
    <w:rsid w:val="000D58DE"/>
    <w:rsid w:val="00111C47"/>
    <w:rsid w:val="00153192"/>
    <w:rsid w:val="00172C99"/>
    <w:rsid w:val="001B142E"/>
    <w:rsid w:val="001F1679"/>
    <w:rsid w:val="001F5CF5"/>
    <w:rsid w:val="001F78E7"/>
    <w:rsid w:val="00233249"/>
    <w:rsid w:val="0025628A"/>
    <w:rsid w:val="00290AA8"/>
    <w:rsid w:val="002A32B3"/>
    <w:rsid w:val="002A5832"/>
    <w:rsid w:val="002A7DB3"/>
    <w:rsid w:val="002D5879"/>
    <w:rsid w:val="00310B07"/>
    <w:rsid w:val="00322C50"/>
    <w:rsid w:val="003766BB"/>
    <w:rsid w:val="00384913"/>
    <w:rsid w:val="003B1E72"/>
    <w:rsid w:val="003C29FF"/>
    <w:rsid w:val="003D5883"/>
    <w:rsid w:val="003E024D"/>
    <w:rsid w:val="003E3067"/>
    <w:rsid w:val="003F7E87"/>
    <w:rsid w:val="004141AC"/>
    <w:rsid w:val="004856CC"/>
    <w:rsid w:val="00487D32"/>
    <w:rsid w:val="004A25AB"/>
    <w:rsid w:val="004C43DA"/>
    <w:rsid w:val="004E73AA"/>
    <w:rsid w:val="00534B6E"/>
    <w:rsid w:val="005A460B"/>
    <w:rsid w:val="006631F3"/>
    <w:rsid w:val="0067687F"/>
    <w:rsid w:val="00677D2C"/>
    <w:rsid w:val="00715DAA"/>
    <w:rsid w:val="00733E10"/>
    <w:rsid w:val="00743160"/>
    <w:rsid w:val="00762F1C"/>
    <w:rsid w:val="0076524B"/>
    <w:rsid w:val="00790B99"/>
    <w:rsid w:val="007A2709"/>
    <w:rsid w:val="0085298E"/>
    <w:rsid w:val="00861486"/>
    <w:rsid w:val="00870C59"/>
    <w:rsid w:val="009246C4"/>
    <w:rsid w:val="00944175"/>
    <w:rsid w:val="00956C29"/>
    <w:rsid w:val="009702BE"/>
    <w:rsid w:val="009D5C72"/>
    <w:rsid w:val="00A01523"/>
    <w:rsid w:val="00A06E2D"/>
    <w:rsid w:val="00A31C5C"/>
    <w:rsid w:val="00A6261D"/>
    <w:rsid w:val="00A766D5"/>
    <w:rsid w:val="00AA6DE6"/>
    <w:rsid w:val="00AB11E0"/>
    <w:rsid w:val="00AB1EC3"/>
    <w:rsid w:val="00AB5B5E"/>
    <w:rsid w:val="00AD6C28"/>
    <w:rsid w:val="00B10A67"/>
    <w:rsid w:val="00B15205"/>
    <w:rsid w:val="00B953D1"/>
    <w:rsid w:val="00BE555A"/>
    <w:rsid w:val="00BF614E"/>
    <w:rsid w:val="00C15C4D"/>
    <w:rsid w:val="00C34474"/>
    <w:rsid w:val="00CE4F4B"/>
    <w:rsid w:val="00D04BBA"/>
    <w:rsid w:val="00D058C0"/>
    <w:rsid w:val="00D108E2"/>
    <w:rsid w:val="00D27ADD"/>
    <w:rsid w:val="00D334DC"/>
    <w:rsid w:val="00D52D34"/>
    <w:rsid w:val="00D612D8"/>
    <w:rsid w:val="00D61FCA"/>
    <w:rsid w:val="00D63443"/>
    <w:rsid w:val="00D65C55"/>
    <w:rsid w:val="00D721C7"/>
    <w:rsid w:val="00D72557"/>
    <w:rsid w:val="00D87CD8"/>
    <w:rsid w:val="00D9152B"/>
    <w:rsid w:val="00D965E3"/>
    <w:rsid w:val="00DE5A08"/>
    <w:rsid w:val="00E62B84"/>
    <w:rsid w:val="00E65639"/>
    <w:rsid w:val="00E95247"/>
    <w:rsid w:val="00EE1A40"/>
    <w:rsid w:val="00F30CFA"/>
    <w:rsid w:val="00F45660"/>
    <w:rsid w:val="00F62E9F"/>
    <w:rsid w:val="00F704BB"/>
    <w:rsid w:val="00F82ECA"/>
    <w:rsid w:val="00FB4FDA"/>
    <w:rsid w:val="00FC20C7"/>
    <w:rsid w:val="00FC6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FB36FF-5A1E-4A40-B4BF-8D1EA8A0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95247"/>
    <w:rPr>
      <w:sz w:val="18"/>
      <w:szCs w:val="18"/>
    </w:rPr>
  </w:style>
  <w:style w:type="character" w:customStyle="1" w:styleId="Char">
    <w:name w:val="批注框文本 Char"/>
    <w:basedOn w:val="a0"/>
    <w:link w:val="a3"/>
    <w:uiPriority w:val="99"/>
    <w:semiHidden/>
    <w:rsid w:val="00E95247"/>
    <w:rPr>
      <w:sz w:val="18"/>
      <w:szCs w:val="18"/>
    </w:rPr>
  </w:style>
  <w:style w:type="paragraph" w:styleId="a4">
    <w:name w:val="header"/>
    <w:basedOn w:val="a"/>
    <w:link w:val="Char0"/>
    <w:uiPriority w:val="99"/>
    <w:unhideWhenUsed/>
    <w:rsid w:val="00310B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10B07"/>
    <w:rPr>
      <w:sz w:val="18"/>
      <w:szCs w:val="18"/>
    </w:rPr>
  </w:style>
  <w:style w:type="paragraph" w:styleId="a5">
    <w:name w:val="footer"/>
    <w:basedOn w:val="a"/>
    <w:link w:val="Char1"/>
    <w:uiPriority w:val="99"/>
    <w:unhideWhenUsed/>
    <w:rsid w:val="00310B07"/>
    <w:pPr>
      <w:tabs>
        <w:tab w:val="center" w:pos="4153"/>
        <w:tab w:val="right" w:pos="8306"/>
      </w:tabs>
      <w:snapToGrid w:val="0"/>
      <w:jc w:val="left"/>
    </w:pPr>
    <w:rPr>
      <w:sz w:val="18"/>
      <w:szCs w:val="18"/>
    </w:rPr>
  </w:style>
  <w:style w:type="character" w:customStyle="1" w:styleId="Char1">
    <w:name w:val="页脚 Char"/>
    <w:basedOn w:val="a0"/>
    <w:link w:val="a5"/>
    <w:uiPriority w:val="99"/>
    <w:rsid w:val="00310B07"/>
    <w:rPr>
      <w:sz w:val="18"/>
      <w:szCs w:val="18"/>
    </w:rPr>
  </w:style>
  <w:style w:type="paragraph" w:styleId="a6">
    <w:name w:val="List Paragraph"/>
    <w:basedOn w:val="a"/>
    <w:uiPriority w:val="34"/>
    <w:qFormat/>
    <w:rsid w:val="00A0152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11</Pages>
  <Words>878</Words>
  <Characters>5011</Characters>
  <Application>Microsoft Office Word</Application>
  <DocSecurity>0</DocSecurity>
  <Lines>41</Lines>
  <Paragraphs>11</Paragraphs>
  <ScaleCrop>false</ScaleCrop>
  <Company>Microsoft</Company>
  <LinksUpToDate>false</LinksUpToDate>
  <CharactersWithSpaces>5878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周力光</dc:creator>
  <cp:lastModifiedBy>lenovo</cp:lastModifiedBy>
  <cp:revision>38</cp:revision>
  <cp:lastPrinted>2025-04-17T04:23:00Z</cp:lastPrinted>
  <dcterms:created xsi:type="dcterms:W3CDTF">2020-04-21T05:36:00Z</dcterms:created>
  <dcterms:modified xsi:type="dcterms:W3CDTF">2025-04-17T08:22:00Z</dcterms:modified>
</cp:coreProperties>
</file>