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吉林省城市环境空气质量区域补偿办法（试行）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（征求意见稿）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第一条﹝实施目的﹞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鼓励城市环境空气质量较好地区持续改善，促进环境空气质量较差地区加强大气污染防治工作，建立环境空气质量区域补偿机制。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auto"/>
          <w:kern w:val="0"/>
          <w:sz w:val="31"/>
          <w:szCs w:val="31"/>
          <w:lang w:val="en-US" w:eastAsia="zh-CN" w:bidi="ar"/>
        </w:rPr>
        <w:t>第二条</w:t>
      </w:r>
      <w:r>
        <w:rPr>
          <w:rFonts w:ascii="FZFangSong-Z02" w:hAnsi="FZFangSong-Z02" w:eastAsia="FZFangSong-Z02" w:cs="FZFangSong-Z02"/>
          <w:b/>
          <w:bCs/>
          <w:color w:val="auto"/>
          <w:kern w:val="0"/>
          <w:sz w:val="31"/>
          <w:szCs w:val="31"/>
          <w:lang w:val="en-US" w:eastAsia="zh-CN" w:bidi="ar"/>
        </w:rPr>
        <w:t>﹝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1"/>
          <w:szCs w:val="31"/>
          <w:lang w:val="en-US" w:eastAsia="zh-CN" w:bidi="ar"/>
        </w:rPr>
        <w:t>实施对象</w:t>
      </w:r>
      <w:r>
        <w:rPr>
          <w:rFonts w:hint="eastAsia" w:ascii="FZFangSong-Z02" w:hAnsi="FZFangSong-Z02" w:eastAsia="FZFangSong-Z02" w:cs="FZFangSong-Z02"/>
          <w:b/>
          <w:bCs/>
          <w:color w:val="auto"/>
          <w:kern w:val="0"/>
          <w:sz w:val="31"/>
          <w:szCs w:val="31"/>
          <w:lang w:val="en-US" w:eastAsia="zh-CN" w:bidi="ar"/>
        </w:rPr>
        <w:t>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区域补偿实施对象为各市（州）人民政府（含长白山管委会和梅河口市政府）。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1"/>
          <w:szCs w:val="31"/>
          <w:lang w:val="en-US" w:eastAsia="zh-CN" w:bidi="ar"/>
        </w:rPr>
        <w:t>第三条﹝核算指标﹞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区域补偿按年度核算，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核算指标为城市环境空气质量细颗粒物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PM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）年平均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浓度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“年平均浓度”，保留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1位小数，数据修约规则参照GB/T 8170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，指标数据来源为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国家审核后的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国控自动监测站有效数据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长白山管委会和梅河口市使用省级审核后的省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控自动监测站有效数据。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1"/>
          <w:szCs w:val="31"/>
          <w:lang w:val="en-US" w:eastAsia="zh-CN" w:bidi="ar"/>
        </w:rPr>
        <w:t>第四条﹝指标阈值﹞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区域细颗粒物浓度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补偿阈值为省政府下达当年目标值（即“省考目标”）和全省年度细颗粒物浓度（下称“省平均浓度”）。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第五条﹝补偿资金总额﹞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资金总额由省财政奖补资金和地区扣款两部分组成。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省财政奖补资金通过污染防治专项资金每年安排1000万元。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地区扣款由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省财政对未完成省考目标的地区实施，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年平均浓度每差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0.1微克/立方米扣款20万元，达到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省平均浓度的不扣款。所扣款项全部用于区域补偿。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color w:val="auto"/>
          <w:kern w:val="0"/>
          <w:sz w:val="31"/>
          <w:szCs w:val="31"/>
          <w:lang w:val="en-US" w:eastAsia="zh-CN" w:bidi="ar"/>
        </w:rPr>
        <w:t>第六条</w:t>
      </w:r>
      <w:r>
        <w:rPr>
          <w:rFonts w:ascii="FZFangSong-Z02" w:hAnsi="FZFangSong-Z02" w:eastAsia="FZFangSong-Z02" w:cs="FZFangSong-Z02"/>
          <w:b/>
          <w:bCs/>
          <w:color w:val="auto"/>
          <w:kern w:val="0"/>
          <w:sz w:val="31"/>
          <w:szCs w:val="31"/>
          <w:lang w:val="en-US" w:eastAsia="zh-CN" w:bidi="ar"/>
        </w:rPr>
        <w:t>﹝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1"/>
          <w:szCs w:val="31"/>
          <w:lang w:val="en-US" w:eastAsia="zh-CN" w:bidi="ar"/>
        </w:rPr>
        <w:t>补偿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1"/>
          <w:szCs w:val="31"/>
          <w:lang w:val="en-US" w:eastAsia="zh-CN" w:bidi="ar"/>
        </w:rPr>
        <w:t>方式</w:t>
      </w:r>
      <w:r>
        <w:rPr>
          <w:rFonts w:hint="eastAsia" w:ascii="FZFangSong-Z02" w:hAnsi="FZFangSong-Z02" w:eastAsia="FZFangSong-Z02" w:cs="FZFangSong-Z02"/>
          <w:b/>
          <w:bCs/>
          <w:color w:val="auto"/>
          <w:kern w:val="0"/>
          <w:sz w:val="31"/>
          <w:szCs w:val="31"/>
          <w:lang w:val="en-US" w:eastAsia="zh-CN" w:bidi="ar"/>
        </w:rPr>
        <w:t>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奖励资金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用于奖励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年平均浓度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25微克/立方米以下（含）的地区，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省财政奖补资金的60%和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扣款资金的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40%构成；达标补偿资金用于奖励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完成省考目标的地区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，由省财政安排奖补资金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的40%和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扣款资金的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60%构成。各地应获资金按照下列公式计算: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hAnsi="DejaVu Math TeX Gyre" w:eastAsia="黑体" w:cs="黑体"/>
          <w:b w:val="0"/>
          <w:i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hint="eastAsia" w:ascii="DejaVu Math TeX Gyre" w:hAnsi="DejaVu Math TeX Gyre" w:eastAsia="黑体" w:cs="黑体"/>
              <w:color w:val="auto"/>
              <w:kern w:val="2"/>
              <w:sz w:val="21"/>
              <w:szCs w:val="21"/>
              <w:highlight w:val="none"/>
              <w:u w:val="none"/>
              <w:lang w:val="en-US" w:eastAsia="zh-CN" w:bidi="ar-SA"/>
            </w:rPr>
            <m:t>奖励资金=</m:t>
          </m:r>
          <m:f>
            <m:fPr>
              <m:ctrlPr>
                <w:rPr>
                  <w:rFonts w:hint="eastAsia" w:ascii="DejaVu Math TeX Gyre" w:hAnsi="DejaVu Math TeX Gyre" w:eastAsia="黑体" w:cs="黑体"/>
                  <w:b w:val="0"/>
                  <w:bCs w:val="0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eastAsia" w:ascii="DejaVu Math TeX Gyre" w:hAnsi="DejaVu Math TeX Gyre" w:eastAsia="黑体" w:cs="黑体"/>
                      <w:b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DejaVu Math TeX Gyre" w:hAnsi="DejaVu Math TeX Gyre" w:cs="黑体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bidi="ar-SA"/>
                    </w:rPr>
                    <m:t>α</m:t>
                  </m:r>
                  <m:ctrlPr>
                    <w:rPr>
                      <w:rFonts w:hint="eastAsia" w:ascii="DejaVu Math TeX Gyre" w:hAnsi="DejaVu Math TeX Gyre" w:eastAsia="黑体" w:cs="黑体"/>
                      <w:b w:val="0"/>
                      <w:i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DejaVu Math TeX Gyre" w:hAnsi="DejaVu Math TeX Gyre" w:eastAsia="黑体" w:cs="黑体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m:t>本地</m:t>
                  </m:r>
                  <m:ctrlPr>
                    <w:rPr>
                      <w:rFonts w:hint="eastAsia" w:ascii="DejaVu Math TeX Gyre" w:hAnsi="DejaVu Math TeX Gyre" w:eastAsia="黑体" w:cs="黑体"/>
                      <w:b w:val="0"/>
                      <w:i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DejaVu Math TeX Gyre" w:hAnsi="DejaVu Math TeX Gyre" w:eastAsia="黑体" w:cs="黑体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eastAsia="zh-CN" w:bidi="ar-SA"/>
                </w:rPr>
                <m:t>+</m:t>
              </m:r>
              <m:sSub>
                <m:sSubPr>
                  <m:ctrlPr>
                    <w:rPr>
                      <w:rFonts w:hint="eastAsia" w:ascii="DejaVu Math TeX Gyre" w:hAnsi="DejaVu Math TeX Gyre" w:eastAsia="黑体" w:cs="黑体"/>
                      <w:b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DejaVu Math TeX Gyre" w:hAnsi="DejaVu Math TeX Gyre" w:cs="黑体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bidi="ar-SA"/>
                    </w:rPr>
                    <m:t>β</m:t>
                  </m:r>
                  <m:ctrlPr>
                    <w:rPr>
                      <w:rFonts w:hint="eastAsia" w:ascii="DejaVu Math TeX Gyre" w:hAnsi="DejaVu Math TeX Gyre" w:eastAsia="黑体" w:cs="黑体"/>
                      <w:b w:val="0"/>
                      <w:i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DejaVu Math TeX Gyre" w:hAnsi="DejaVu Math TeX Gyre" w:eastAsia="黑体" w:cs="黑体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m:t>本地</m:t>
                  </m:r>
                  <m:ctrlPr>
                    <w:rPr>
                      <w:rFonts w:hint="eastAsia" w:ascii="DejaVu Math TeX Gyre" w:hAnsi="DejaVu Math TeX Gyre" w:eastAsia="黑体" w:cs="黑体"/>
                      <w:b w:val="0"/>
                      <w:i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m:ctrlPr>
                </m:sub>
              </m:sSub>
              <m:ctrlPr>
                <w:rPr>
                  <w:rFonts w:hint="eastAsia" w:ascii="DejaVu Math TeX Gyre" w:hAnsi="DejaVu Math TeX Gyre" w:eastAsia="黑体" w:cs="黑体"/>
                  <w:b w:val="0"/>
                  <w:bCs w:val="0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eastAsia="zh-CN" w:bidi="ar-SA"/>
                </w:rPr>
              </m:ctrlP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hint="eastAsia" w:ascii="DejaVu Math TeX Gyre" w:hAnsi="DejaVu Math TeX Gyre" w:eastAsia="黑体" w:cs="黑体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m:ctrlPr>
                </m:naryPr>
                <m:sub>
                  <m:ctrlPr>
                    <w:rPr>
                      <w:rFonts w:hint="eastAsia" w:ascii="DejaVu Math TeX Gyre" w:hAnsi="DejaVu Math TeX Gyre" w:eastAsia="黑体" w:cs="黑体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m:ctrlPr>
                </m:sub>
                <m:sup>
                  <m:ctrlPr>
                    <w:rPr>
                      <w:rFonts w:hint="eastAsia" w:ascii="DejaVu Math TeX Gyre" w:hAnsi="DejaVu Math TeX Gyre" w:eastAsia="黑体" w:cs="黑体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m:ctrlPr>
                </m:sup>
                <m:e>
                  <m:r>
                    <m:rPr>
                      <m:sty m:val="p"/>
                    </m:rPr>
                    <w:rPr>
                      <w:rFonts w:hint="eastAsia" w:ascii="DejaVu Math TeX Gyre" w:hAnsi="DejaVu Math TeX Gyre" w:eastAsia="黑体" w:cs="黑体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m:t>（</m:t>
                  </m:r>
                  <m:sSub>
                    <m:sSubPr>
                      <m:ctrlPr>
                        <w:rPr>
                          <w:rFonts w:hint="eastAsia" w:ascii="DejaVu Math TeX Gyre" w:hAnsi="DejaVu Math TeX Gyre" w:eastAsia="黑体" w:cs="黑体"/>
                          <w:b w:val="0"/>
                          <w:color w:val="auto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DejaVu Math TeX Gyre" w:hAnsi="DejaVu Math TeX Gyre" w:cs="黑体"/>
                          <w:color w:val="auto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bidi="ar-SA"/>
                        </w:rPr>
                        <m:t>α</m:t>
                      </m:r>
                      <m:ctrlPr>
                        <w:rPr>
                          <w:rFonts w:hint="eastAsia" w:ascii="DejaVu Math TeX Gyre" w:hAnsi="DejaVu Math TeX Gyre" w:eastAsia="黑体" w:cs="黑体"/>
                          <w:b w:val="0"/>
                          <w:i w:val="0"/>
                          <w:color w:val="auto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eastAsia" w:ascii="DejaVu Math TeX Gyre" w:hAnsi="DejaVu Math TeX Gyre" w:eastAsia="黑体" w:cs="黑体"/>
                          <w:color w:val="auto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</w:rPr>
                        <m:t>参评地</m:t>
                      </m:r>
                      <m:ctrlPr>
                        <w:rPr>
                          <w:rFonts w:hint="eastAsia" w:ascii="DejaVu Math TeX Gyre" w:hAnsi="DejaVu Math TeX Gyre" w:eastAsia="黑体" w:cs="黑体"/>
                          <w:b w:val="0"/>
                          <w:i w:val="0"/>
                          <w:color w:val="auto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hint="eastAsia" w:ascii="DejaVu Math TeX Gyre" w:hAnsi="DejaVu Math TeX Gyre" w:eastAsia="黑体" w:cs="黑体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m:t>+</m:t>
                  </m:r>
                  <m:sSub>
                    <m:sSubPr>
                      <m:ctrlPr>
                        <w:rPr>
                          <w:rFonts w:hint="eastAsia" w:ascii="DejaVu Math TeX Gyre" w:hAnsi="DejaVu Math TeX Gyre" w:eastAsia="黑体" w:cs="黑体"/>
                          <w:b w:val="0"/>
                          <w:color w:val="auto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DejaVu Math TeX Gyre" w:hAnsi="DejaVu Math TeX Gyre" w:cs="黑体"/>
                          <w:color w:val="auto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bidi="ar-SA"/>
                        </w:rPr>
                        <m:t>β</m:t>
                      </m:r>
                      <m:ctrlPr>
                        <w:rPr>
                          <w:rFonts w:hint="eastAsia" w:ascii="DejaVu Math TeX Gyre" w:hAnsi="DejaVu Math TeX Gyre" w:eastAsia="黑体" w:cs="黑体"/>
                          <w:b w:val="0"/>
                          <w:i w:val="0"/>
                          <w:color w:val="auto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DejaVu Math TeX Gyre" w:hAnsi="DejaVu Math TeX Gyre" w:eastAsia="黑体" w:cs="黑体"/>
                          <w:color w:val="auto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</w:rPr>
                        <m:t>参评地</m:t>
                      </m:r>
                      <m:ctrlPr>
                        <w:rPr>
                          <w:rFonts w:hint="eastAsia" w:ascii="DejaVu Math TeX Gyre" w:hAnsi="DejaVu Math TeX Gyre" w:eastAsia="黑体" w:cs="黑体"/>
                          <w:b w:val="0"/>
                          <w:i w:val="0"/>
                          <w:color w:val="auto"/>
                          <w:kern w:val="2"/>
                          <w:sz w:val="21"/>
                          <w:szCs w:val="21"/>
                          <w:highlight w:val="none"/>
                          <w:u w:val="none"/>
                          <w:lang w:val="en-US" w:eastAsia="zh-CN" w:bidi="ar-SA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hint="eastAsia" w:ascii="DejaVu Math TeX Gyre" w:hAnsi="DejaVu Math TeX Gyre" w:eastAsia="黑体" w:cs="黑体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m:t>）</m:t>
                  </m:r>
                  <m:ctrlPr>
                    <w:rPr>
                      <w:rFonts w:hint="eastAsia" w:ascii="DejaVu Math TeX Gyre" w:hAnsi="DejaVu Math TeX Gyre" w:eastAsia="黑体" w:cs="黑体"/>
                      <w:b w:val="0"/>
                      <w:bCs w:val="0"/>
                      <w:color w:val="auto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m:ctrlPr>
                </m:e>
              </m:nary>
              <m:ctrlPr>
                <w:rPr>
                  <w:rFonts w:hint="eastAsia" w:ascii="DejaVu Math TeX Gyre" w:hAnsi="DejaVu Math TeX Gyre" w:eastAsia="黑体" w:cs="黑体"/>
                  <w:b w:val="0"/>
                  <w:bCs w:val="0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eastAsia="zh-CN" w:bidi="ar-SA"/>
                </w:rPr>
              </m:ctrlPr>
            </m:den>
          </m:f>
          <m:r>
            <m:rPr>
              <m:sty m:val="p"/>
            </m:rPr>
            <w:rPr>
              <w:rFonts w:hint="eastAsia" w:ascii="DejaVu Math TeX Gyre" w:hAnsi="DejaVu Math TeX Gyre" w:eastAsia="黑体" w:cs="黑体"/>
              <w:color w:val="auto"/>
              <w:kern w:val="2"/>
              <w:sz w:val="21"/>
              <w:szCs w:val="21"/>
              <w:highlight w:val="none"/>
              <w:u w:val="none"/>
              <w:lang w:val="en-US" w:bidi="ar-SA"/>
            </w:rPr>
            <m:t>×</m:t>
          </m:r>
          <m:d>
            <m:dPr>
              <m:ctrlPr>
                <w:rPr>
                  <w:rFonts w:hint="eastAsia" w:ascii="DejaVu Math TeX Gyre" w:hAnsi="DejaVu Math TeX Gyre" w:eastAsia="黑体" w:cs="黑体"/>
                  <w:b w:val="0"/>
                  <w:i w:val="0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bidi="ar-SA"/>
                </w:rPr>
              </m:ctrlPr>
            </m:dPr>
            <m:e>
              <m:r>
                <m:rPr>
                  <m:sty m:val="p"/>
                </m:rPr>
                <w:rPr>
                  <w:rFonts w:hint="default" w:ascii="DejaVu Math TeX Gyre" w:hAnsi="DejaVu Math TeX Gyre" w:eastAsia="黑体" w:cs="黑体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eastAsia="zh-CN" w:bidi="ar-SA"/>
                </w:rPr>
                <m:t>省财政奖补资金</m:t>
              </m:r>
              <m:r>
                <m:rPr>
                  <m:sty m:val="p"/>
                </m:rPr>
                <w:rPr>
                  <w:rFonts w:ascii="DejaVu Math TeX Gyre" w:hAnsi="DejaVu Math TeX Gyre" w:cs="黑体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bidi="ar-SA"/>
                </w:rPr>
                <m:t>×</m:t>
              </m:r>
              <m:r>
                <m:rPr>
                  <m:sty m:val="p"/>
                </m:rPr>
                <w:rPr>
                  <w:rFonts w:hint="default" w:ascii="DejaVu Math TeX Gyre" w:hAnsi="DejaVu Math TeX Gyre" w:cs="黑体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eastAsia="zh-CN" w:bidi="ar-SA"/>
                </w:rPr>
                <m:t>60%</m:t>
              </m:r>
              <m:r>
                <m:rPr>
                  <m:sty m:val="p"/>
                </m:rPr>
                <w:rPr>
                  <w:rFonts w:hint="default" w:ascii="DejaVu Math TeX Gyre" w:hAnsi="DejaVu Math TeX Gyre" w:eastAsia="黑体" w:cs="黑体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eastAsia="zh-CN" w:bidi="ar-SA"/>
                </w:rPr>
                <m:t>+扣款资金</m:t>
              </m:r>
              <m:r>
                <m:rPr>
                  <m:sty m:val="p"/>
                </m:rPr>
                <w:rPr>
                  <w:rFonts w:hint="eastAsia" w:ascii="DejaVu Math TeX Gyre" w:hAnsi="DejaVu Math TeX Gyre" w:eastAsia="黑体" w:cs="黑体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bidi="ar-SA"/>
                </w:rPr>
                <m:t>×</m:t>
              </m:r>
              <m:r>
                <m:rPr>
                  <m:sty m:val="p"/>
                </m:rPr>
                <w:rPr>
                  <w:rFonts w:hint="default" w:ascii="DejaVu Math TeX Gyre" w:hAnsi="DejaVu Math TeX Gyre" w:eastAsia="黑体" w:cs="黑体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eastAsia="zh-CN" w:bidi="ar-SA"/>
                </w:rPr>
                <m:t>40%</m:t>
              </m:r>
              <m:ctrlPr>
                <w:rPr>
                  <w:rFonts w:hint="eastAsia" w:ascii="DejaVu Math TeX Gyre" w:hAnsi="DejaVu Math TeX Gyre" w:eastAsia="黑体" w:cs="黑体"/>
                  <w:b w:val="0"/>
                  <w:i w:val="0"/>
                  <w:color w:val="auto"/>
                  <w:kern w:val="2"/>
                  <w:sz w:val="21"/>
                  <w:szCs w:val="21"/>
                  <w:highlight w:val="none"/>
                  <w:u w:val="none"/>
                  <w:lang w:val="en-US" w:bidi="ar-SA"/>
                </w:rPr>
              </m:ctrlPr>
            </m:e>
          </m:d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当参评地PM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年平均浓度为25微克/立方米以下（含）时，其α=NOx累计减排量（吨）</w:t>
      </w:r>
      <m:oMath>
        <m:r>
          <m:rPr>
            <m:sty m:val="p"/>
          </m:rPr>
          <w:rPr>
            <w:rFonts w:hint="eastAsia" w:ascii="DejaVu Math TeX Gyre" w:hAnsi="DejaVu Math TeX Gyre" w:eastAsia="仿宋_GB2312" w:cs="仿宋_GB2312"/>
            <w:color w:val="auto"/>
            <w:kern w:val="2"/>
            <w:sz w:val="21"/>
            <w:szCs w:val="21"/>
            <w:highlight w:val="none"/>
            <w:u w:val="none"/>
            <w:lang w:val="en-US" w:bidi="ar-SA"/>
          </w:rPr>
          <m:t>×</m:t>
        </m:r>
      </m:oMath>
      <w:r>
        <w:rPr>
          <w:rFonts w:hint="eastAsia" w:ascii="仿宋_GB2312" w:hAnsi="仿宋_GB2312" w:eastAsia="仿宋_GB2312" w:cs="仿宋_GB2312"/>
          <w:b w:val="0"/>
          <w:i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（1-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PM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年平均浓度同比变化率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β=VOCs累计减排量（吨）</w:t>
      </w:r>
      <m:oMath>
        <m:r>
          <m:rPr>
            <m:sty m:val="p"/>
          </m:rPr>
          <w:rPr>
            <w:rFonts w:hint="eastAsia" w:ascii="DejaVu Math TeX Gyre" w:hAnsi="DejaVu Math TeX Gyre" w:eastAsia="仿宋_GB2312" w:cs="仿宋_GB2312"/>
            <w:color w:val="auto"/>
            <w:kern w:val="2"/>
            <w:sz w:val="21"/>
            <w:szCs w:val="21"/>
            <w:highlight w:val="none"/>
            <w:u w:val="none"/>
            <w:lang w:val="en-US" w:bidi="ar-SA"/>
          </w:rPr>
          <m:t>×</m:t>
        </m:r>
      </m:oMath>
      <w:r>
        <w:rPr>
          <w:rFonts w:hint="eastAsia" w:ascii="仿宋_GB2312" w:hAnsi="仿宋_GB2312" w:eastAsia="仿宋_GB2312" w:cs="仿宋_GB2312"/>
          <w:b w:val="0"/>
          <w:i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（1-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PM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年平均浓度同比变化率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）；当参评地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PM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年平均浓度为20微克/立方米以下（含）时，其系数α和β翻倍。NOx和VOCs减排量使用国家核定数据，保留至整数位；PM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年平均浓度同比变化率取至0.1%。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</w:pPr>
      <m:oMath>
        <m:r>
          <m:rPr>
            <m:sty m:val="p"/>
          </m:rPr>
          <w:rPr>
            <w:rFonts w:hint="default" w:ascii="DejaVu Math TeX Gyre" w:hAnsi="DejaVu Math TeX Gyre" w:eastAsia="黑体" w:cs="黑体"/>
            <w:color w:val="auto"/>
            <w:kern w:val="2"/>
            <w:sz w:val="21"/>
            <w:szCs w:val="21"/>
            <w:highlight w:val="none"/>
            <w:u w:val="none"/>
            <w:lang w:val="en-US" w:eastAsia="zh-CN" w:bidi="ar-SA"/>
          </w:rPr>
          <m:t>达标</m:t>
        </m:r>
        <m:r>
          <m:rPr>
            <m:sty m:val="p"/>
          </m:rPr>
          <w:rPr>
            <w:rFonts w:hint="eastAsia" w:ascii="DejaVu Math TeX Gyre" w:hAnsi="DejaVu Math TeX Gyre" w:eastAsia="黑体" w:cs="黑体"/>
            <w:color w:val="auto"/>
            <w:kern w:val="2"/>
            <w:sz w:val="21"/>
            <w:szCs w:val="21"/>
            <w:highlight w:val="none"/>
            <w:u w:val="none"/>
            <w:lang w:val="en-US" w:eastAsia="zh-CN" w:bidi="ar-SA"/>
          </w:rPr>
          <m:t>补偿</m:t>
        </m:r>
        <m:r>
          <m:rPr>
            <m:sty m:val="p"/>
          </m:rPr>
          <w:rPr>
            <w:rFonts w:hint="default" w:ascii="DejaVu Math TeX Gyre" w:hAnsi="DejaVu Math TeX Gyre" w:eastAsia="黑体" w:cs="黑体"/>
            <w:color w:val="auto"/>
            <w:kern w:val="2"/>
            <w:sz w:val="21"/>
            <w:szCs w:val="21"/>
            <w:highlight w:val="none"/>
            <w:u w:val="none"/>
            <w:lang w:val="en-US" w:eastAsia="zh-CN" w:bidi="ar-SA"/>
          </w:rPr>
          <m:t>资金</m:t>
        </m:r>
        <m:r>
          <m:rPr>
            <m:sty m:val="p"/>
          </m:rPr>
          <w:rPr>
            <w:rFonts w:hint="eastAsia" w:ascii="DejaVu Math TeX Gyre" w:hAnsi="DejaVu Math TeX Gyre" w:eastAsia="仿宋_GB2312" w:cs="仿宋_GB2312"/>
            <w:color w:val="auto"/>
            <w:kern w:val="2"/>
            <w:sz w:val="21"/>
            <w:szCs w:val="21"/>
            <w:highlight w:val="none"/>
            <w:u w:val="none"/>
            <w:lang w:val="en-US" w:eastAsia="zh-CN" w:bidi="ar-SA"/>
          </w:rPr>
          <m:t>=</m:t>
        </m:r>
        <m:f>
          <m:fPr>
            <m:ctrlPr>
              <w:rPr>
                <w:rFonts w:hint="eastAsia" w:ascii="DejaVu Math TeX Gyre" w:hAnsi="DejaVu Math TeX Gyre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m:ctrlPr>
          </m:fPr>
          <m:num>
            <m:sSub>
              <m:sSubPr>
                <m:ctrlPr>
                  <w:rPr>
                    <w:rFonts w:hint="eastAsia" w:ascii="DejaVu Math TeX Gyre" w:hAnsi="DejaVu Math TeX Gyre" w:eastAsia="黑体" w:cs="黑体"/>
                    <w:b w:val="0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DejaVu Math TeX Gyre" w:hAnsi="DejaVu Math TeX Gyre" w:cs="黑体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bidi="ar-SA"/>
                  </w:rPr>
                  <m:t>γ</m:t>
                </m:r>
                <m:ctrlPr>
                  <w:rPr>
                    <w:rFonts w:hint="eastAsia" w:ascii="DejaVu Math TeX Gyre" w:hAnsi="DejaVu Math TeX Gyre" w:eastAsia="黑体" w:cs="黑体"/>
                    <w:b w:val="0"/>
                    <w:i w:val="0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DejaVu Math TeX Gyre" w:hAnsi="DejaVu Math TeX Gyre" w:eastAsia="黑体" w:cs="黑体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  <m:t>本地</m:t>
                </m:r>
                <m:ctrlPr>
                  <w:rPr>
                    <w:rFonts w:hint="eastAsia" w:ascii="DejaVu Math TeX Gyre" w:hAnsi="DejaVu Math TeX Gyre" w:eastAsia="黑体" w:cs="黑体"/>
                    <w:b w:val="0"/>
                    <w:i w:val="0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</m:ctrlPr>
              </m:sub>
            </m:sSub>
            <m:r>
              <m:rPr>
                <m:sty m:val="p"/>
              </m:rPr>
              <w:rPr>
                <w:rFonts w:hint="eastAsia" w:ascii="DejaVu Math TeX Gyre" w:hAnsi="DejaVu Math TeX Gyre" w:eastAsia="黑体" w:cs="黑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m:t>−</m:t>
            </m:r>
            <m:sSub>
              <m:sSubPr>
                <m:ctrlPr>
                  <w:rPr>
                    <w:rFonts w:hint="eastAsia" w:ascii="DejaVu Math TeX Gyre" w:hAnsi="DejaVu Math TeX Gyre" w:eastAsia="黑体" w:cs="黑体"/>
                    <w:b w:val="0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DejaVu Math TeX Gyre" w:hAnsi="DejaVu Math TeX Gyre" w:cs="黑体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bidi="ar-SA"/>
                  </w:rPr>
                  <m:t>δ</m:t>
                </m:r>
                <m:ctrlPr>
                  <w:rPr>
                    <w:rFonts w:hint="eastAsia" w:ascii="DejaVu Math TeX Gyre" w:hAnsi="DejaVu Math TeX Gyre" w:eastAsia="黑体" w:cs="黑体"/>
                    <w:b w:val="0"/>
                    <w:i w:val="0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DejaVu Math TeX Gyre" w:hAnsi="DejaVu Math TeX Gyre" w:eastAsia="黑体" w:cs="黑体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  <m:t>本地</m:t>
                </m:r>
                <m:ctrlPr>
                  <w:rPr>
                    <w:rFonts w:hint="eastAsia" w:ascii="DejaVu Math TeX Gyre" w:hAnsi="DejaVu Math TeX Gyre" w:eastAsia="黑体" w:cs="黑体"/>
                    <w:b w:val="0"/>
                    <w:i w:val="0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</m:ctrlPr>
              </m:sub>
            </m:sSub>
            <m:ctrlPr>
              <w:rPr>
                <w:rFonts w:hint="eastAsia" w:ascii="DejaVu Math TeX Gyre" w:hAnsi="DejaVu Math TeX Gyre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m:ctrlP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DejaVu Math TeX Gyre" w:hAnsi="DejaVu Math TeX Gyre" w:eastAsia="黑体" w:cs="黑体"/>
                    <w:b w:val="0"/>
                    <w:bCs w:val="0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</m:ctrlPr>
              </m:naryPr>
              <m:sub>
                <m:ctrlPr>
                  <w:rPr>
                    <w:rFonts w:hint="eastAsia" w:ascii="DejaVu Math TeX Gyre" w:hAnsi="DejaVu Math TeX Gyre" w:eastAsia="黑体" w:cs="黑体"/>
                    <w:b w:val="0"/>
                    <w:bCs w:val="0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</m:ctrlPr>
              </m:sub>
              <m:sup>
                <m:ctrlPr>
                  <w:rPr>
                    <w:rFonts w:hint="eastAsia" w:ascii="DejaVu Math TeX Gyre" w:hAnsi="DejaVu Math TeX Gyre" w:eastAsia="黑体" w:cs="黑体"/>
                    <w:b w:val="0"/>
                    <w:bCs w:val="0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</m:ctrlPr>
              </m:sup>
              <m:e>
                <m:r>
                  <m:rPr>
                    <m:sty m:val="p"/>
                  </m:rPr>
                  <w:rPr>
                    <w:rFonts w:hint="eastAsia" w:ascii="DejaVu Math TeX Gyre" w:hAnsi="DejaVu Math TeX Gyre" w:eastAsia="黑体" w:cs="黑体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  <m:t>（</m:t>
                </m:r>
                <m:sSub>
                  <m:sSubPr>
                    <m:ctrlPr>
                      <w:rPr>
                        <w:rFonts w:hint="eastAsia" w:ascii="DejaVu Math TeX Gyre" w:hAnsi="DejaVu Math TeX Gyre" w:eastAsia="黑体" w:cs="黑体"/>
                        <w:b w:val="0"/>
                        <w:color w:val="auto"/>
                        <w:kern w:val="2"/>
                        <w:sz w:val="21"/>
                        <w:szCs w:val="21"/>
                        <w:highlight w:val="none"/>
                        <w:u w:val="none"/>
                        <w:lang w:val="en-US" w:eastAsia="zh-CN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DejaVu Math TeX Gyre" w:hAnsi="DejaVu Math TeX Gyre" w:cs="黑体"/>
                        <w:color w:val="auto"/>
                        <w:kern w:val="2"/>
                        <w:sz w:val="21"/>
                        <w:szCs w:val="21"/>
                        <w:highlight w:val="none"/>
                        <w:u w:val="none"/>
                        <w:lang w:val="en-US" w:bidi="ar-SA"/>
                      </w:rPr>
                      <m:t>γ</m:t>
                    </m:r>
                    <m:ctrlPr>
                      <w:rPr>
                        <w:rFonts w:hint="eastAsia" w:ascii="DejaVu Math TeX Gyre" w:hAnsi="DejaVu Math TeX Gyre" w:eastAsia="黑体" w:cs="黑体"/>
                        <w:b w:val="0"/>
                        <w:i w:val="0"/>
                        <w:color w:val="auto"/>
                        <w:kern w:val="2"/>
                        <w:sz w:val="21"/>
                        <w:szCs w:val="21"/>
                        <w:highlight w:val="none"/>
                        <w:u w:val="none"/>
                        <w:lang w:val="en-US" w:eastAsia="zh-CN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DejaVu Math TeX Gyre" w:hAnsi="DejaVu Math TeX Gyre" w:eastAsia="黑体" w:cs="黑体"/>
                        <w:color w:val="auto"/>
                        <w:kern w:val="2"/>
                        <w:sz w:val="21"/>
                        <w:szCs w:val="21"/>
                        <w:highlight w:val="none"/>
                        <w:u w:val="none"/>
                        <w:lang w:val="en-US" w:eastAsia="zh-CN" w:bidi="ar-SA"/>
                      </w:rPr>
                      <m:t>参评地</m:t>
                    </m:r>
                    <m:ctrlPr>
                      <w:rPr>
                        <w:rFonts w:hint="eastAsia" w:ascii="DejaVu Math TeX Gyre" w:hAnsi="DejaVu Math TeX Gyre" w:eastAsia="黑体" w:cs="黑体"/>
                        <w:b w:val="0"/>
                        <w:i w:val="0"/>
                        <w:color w:val="auto"/>
                        <w:kern w:val="2"/>
                        <w:sz w:val="21"/>
                        <w:szCs w:val="21"/>
                        <w:highlight w:val="none"/>
                        <w:u w:val="none"/>
                        <w:lang w:val="en-US" w:eastAsia="zh-CN" w:bidi="ar-SA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eastAsia" w:ascii="DejaVu Math TeX Gyre" w:hAnsi="DejaVu Math TeX Gyre" w:eastAsia="黑体" w:cs="黑体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  <m:t>−</m:t>
                </m:r>
                <m:sSub>
                  <m:sSubPr>
                    <m:ctrlPr>
                      <w:rPr>
                        <w:rFonts w:hint="eastAsia" w:ascii="DejaVu Math TeX Gyre" w:hAnsi="DejaVu Math TeX Gyre" w:eastAsia="黑体" w:cs="黑体"/>
                        <w:b w:val="0"/>
                        <w:color w:val="auto"/>
                        <w:kern w:val="2"/>
                        <w:sz w:val="21"/>
                        <w:szCs w:val="21"/>
                        <w:highlight w:val="none"/>
                        <w:u w:val="none"/>
                        <w:lang w:val="en-US" w:eastAsia="zh-CN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DejaVu Math TeX Gyre" w:hAnsi="DejaVu Math TeX Gyre" w:cs="黑体"/>
                        <w:color w:val="auto"/>
                        <w:kern w:val="2"/>
                        <w:sz w:val="21"/>
                        <w:szCs w:val="21"/>
                        <w:highlight w:val="none"/>
                        <w:u w:val="none"/>
                        <w:lang w:val="en-US" w:bidi="ar-SA"/>
                      </w:rPr>
                      <m:t>δ</m:t>
                    </m:r>
                    <m:ctrlPr>
                      <w:rPr>
                        <w:rFonts w:hint="eastAsia" w:ascii="DejaVu Math TeX Gyre" w:hAnsi="DejaVu Math TeX Gyre" w:eastAsia="黑体" w:cs="黑体"/>
                        <w:b w:val="0"/>
                        <w:i w:val="0"/>
                        <w:color w:val="auto"/>
                        <w:kern w:val="2"/>
                        <w:sz w:val="21"/>
                        <w:szCs w:val="21"/>
                        <w:highlight w:val="none"/>
                        <w:u w:val="none"/>
                        <w:lang w:val="en-US" w:eastAsia="zh-CN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DejaVu Math TeX Gyre" w:hAnsi="DejaVu Math TeX Gyre" w:eastAsia="黑体" w:cs="黑体"/>
                        <w:color w:val="auto"/>
                        <w:kern w:val="2"/>
                        <w:sz w:val="21"/>
                        <w:szCs w:val="21"/>
                        <w:highlight w:val="none"/>
                        <w:u w:val="none"/>
                        <w:lang w:val="en-US" w:eastAsia="zh-CN" w:bidi="ar-SA"/>
                      </w:rPr>
                      <m:t>参评地</m:t>
                    </m:r>
                    <m:ctrlPr>
                      <w:rPr>
                        <w:rFonts w:hint="eastAsia" w:ascii="DejaVu Math TeX Gyre" w:hAnsi="DejaVu Math TeX Gyre" w:eastAsia="黑体" w:cs="黑体"/>
                        <w:b w:val="0"/>
                        <w:i w:val="0"/>
                        <w:color w:val="auto"/>
                        <w:kern w:val="2"/>
                        <w:sz w:val="21"/>
                        <w:szCs w:val="21"/>
                        <w:highlight w:val="none"/>
                        <w:u w:val="none"/>
                        <w:lang w:val="en-US" w:eastAsia="zh-CN" w:bidi="ar-SA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eastAsia" w:ascii="DejaVu Math TeX Gyre" w:hAnsi="DejaVu Math TeX Gyre" w:eastAsia="黑体" w:cs="黑体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  <m:t>）</m:t>
                </m:r>
                <m:ctrlPr>
                  <w:rPr>
                    <w:rFonts w:hint="eastAsia" w:ascii="DejaVu Math TeX Gyre" w:hAnsi="DejaVu Math TeX Gyre" w:eastAsia="黑体" w:cs="黑体"/>
                    <w:b w:val="0"/>
                    <w:bCs w:val="0"/>
                    <w:color w:val="auto"/>
                    <w:kern w:val="2"/>
                    <w:sz w:val="21"/>
                    <w:szCs w:val="21"/>
                    <w:highlight w:val="none"/>
                    <w:u w:val="none"/>
                    <w:lang w:val="en-US" w:eastAsia="zh-CN" w:bidi="ar-SA"/>
                  </w:rPr>
                </m:ctrlPr>
              </m:e>
            </m:nary>
            <m:ctrlPr>
              <w:rPr>
                <w:rFonts w:hint="eastAsia" w:ascii="DejaVu Math TeX Gyre" w:hAnsi="DejaVu Math TeX Gyre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m:ctrlPr>
          </m:den>
        </m:f>
        <m:r>
          <m:rPr>
            <m:sty m:val="p"/>
          </m:rPr>
          <w:rPr>
            <w:rFonts w:hint="eastAsia" w:ascii="DejaVu Math TeX Gyre" w:hAnsi="DejaVu Math TeX Gyre" w:eastAsia="黑体" w:cs="黑体"/>
            <w:color w:val="auto"/>
            <w:kern w:val="2"/>
            <w:sz w:val="21"/>
            <w:szCs w:val="21"/>
            <w:highlight w:val="none"/>
            <w:u w:val="none"/>
            <w:lang w:val="en-US" w:bidi="ar-SA"/>
          </w:rPr>
          <m:t>×</m:t>
        </m:r>
        <m:r>
          <m:rPr>
            <m:sty m:val="p"/>
          </m:rPr>
          <w:rPr>
            <w:rFonts w:hint="eastAsia" w:ascii="DejaVu Math TeX Gyre" w:hAnsi="DejaVu Math TeX Gyre" w:eastAsia="黑体" w:cs="黑体"/>
            <w:color w:val="auto"/>
            <w:kern w:val="2"/>
            <w:sz w:val="21"/>
            <w:szCs w:val="21"/>
            <w:highlight w:val="none"/>
            <w:u w:val="none"/>
            <w:lang w:val="en-US" w:eastAsia="zh-CN" w:bidi="ar-SA"/>
          </w:rPr>
          <m:t>（</m:t>
        </m:r>
        <m:r>
          <m:rPr>
            <m:sty m:val="p"/>
          </m:rPr>
          <w:rPr>
            <w:rFonts w:hint="default" w:ascii="DejaVu Math TeX Gyre" w:hAnsi="DejaVu Math TeX Gyre" w:eastAsia="黑体" w:cs="黑体"/>
            <w:color w:val="auto"/>
            <w:kern w:val="2"/>
            <w:sz w:val="21"/>
            <w:szCs w:val="21"/>
            <w:highlight w:val="none"/>
            <w:u w:val="none"/>
            <w:lang w:val="en-US" w:eastAsia="zh-CN" w:bidi="ar-SA"/>
          </w:rPr>
          <m:t>省财政奖补资金</m:t>
        </m:r>
        <m:r>
          <m:rPr>
            <m:sty m:val="p"/>
          </m:rPr>
          <w:rPr>
            <w:rFonts w:ascii="DejaVu Math TeX Gyre" w:hAnsi="DejaVu Math TeX Gyre" w:cs="黑体"/>
            <w:color w:val="auto"/>
            <w:kern w:val="2"/>
            <w:sz w:val="21"/>
            <w:szCs w:val="21"/>
            <w:highlight w:val="none"/>
            <w:u w:val="none"/>
            <w:lang w:val="en-US" w:bidi="ar-SA"/>
          </w:rPr>
          <m:t>×</m:t>
        </m:r>
        <m:r>
          <m:rPr>
            <m:sty m:val="p"/>
          </m:rPr>
          <w:rPr>
            <w:rFonts w:hint="default" w:ascii="DejaVu Math TeX Gyre" w:hAnsi="DejaVu Math TeX Gyre" w:cs="黑体"/>
            <w:color w:val="auto"/>
            <w:kern w:val="2"/>
            <w:sz w:val="21"/>
            <w:szCs w:val="21"/>
            <w:highlight w:val="none"/>
            <w:u w:val="none"/>
            <w:lang w:val="en-US" w:eastAsia="zh-CN" w:bidi="ar-SA"/>
          </w:rPr>
          <m:t>40%</m:t>
        </m:r>
        <m:r>
          <m:rPr>
            <m:sty m:val="p"/>
          </m:rPr>
          <w:rPr>
            <w:rFonts w:hint="default" w:ascii="DejaVu Math TeX Gyre" w:hAnsi="DejaVu Math TeX Gyre" w:eastAsia="黑体" w:cs="黑体"/>
            <w:color w:val="auto"/>
            <w:kern w:val="2"/>
            <w:sz w:val="21"/>
            <w:szCs w:val="21"/>
            <w:highlight w:val="none"/>
            <w:u w:val="none"/>
            <w:lang w:val="en-US" w:eastAsia="zh-CN" w:bidi="ar-SA"/>
          </w:rPr>
          <m:t>+扣款资金</m:t>
        </m:r>
        <m:r>
          <m:rPr>
            <m:sty m:val="p"/>
          </m:rPr>
          <w:rPr>
            <w:rFonts w:hint="eastAsia" w:ascii="DejaVu Math TeX Gyre" w:hAnsi="DejaVu Math TeX Gyre" w:eastAsia="黑体" w:cs="黑体"/>
            <w:color w:val="auto"/>
            <w:kern w:val="2"/>
            <w:sz w:val="21"/>
            <w:szCs w:val="21"/>
            <w:highlight w:val="none"/>
            <w:u w:val="none"/>
            <w:lang w:val="en-US" w:bidi="ar-SA"/>
          </w:rPr>
          <m:t>×</m:t>
        </m:r>
        <m:r>
          <m:rPr>
            <m:sty m:val="p"/>
          </m:rPr>
          <w:rPr>
            <w:rFonts w:hint="default" w:ascii="DejaVu Math TeX Gyre" w:hAnsi="DejaVu Math TeX Gyre" w:eastAsia="黑体" w:cs="黑体"/>
            <w:color w:val="auto"/>
            <w:kern w:val="2"/>
            <w:sz w:val="21"/>
            <w:szCs w:val="21"/>
            <w:highlight w:val="none"/>
            <w:u w:val="none"/>
            <w:lang w:val="en-US" w:eastAsia="zh-CN" w:bidi="ar-SA"/>
          </w:rPr>
          <m:t>60%</m:t>
        </m:r>
      </m:oMath>
      <w:r>
        <w:rPr>
          <w:rFonts w:hint="eastAsia" w:hAnsi="DejaVu Math TeX Gyre" w:eastAsia="黑体" w:cs="黑体"/>
          <w:b w:val="0"/>
          <w:i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2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γ为的PM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省考目标值；δ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baseline"/>
          <w:lang w:val="en-US" w:eastAsia="zh-CN" w:bidi="ar-SA"/>
        </w:rPr>
        <w:t>为根据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PM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年平均浓度折算得到的资金核算系数，算法为δ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baseline"/>
          <w:lang w:val="en-US" w:eastAsia="zh-CN" w:bidi="ar-SA"/>
        </w:rPr>
        <w:t>=考核年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PM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年平均浓度</w:t>
      </w:r>
      <m:oMath>
        <m:r>
          <m:rPr>
            <m:sty m:val="p"/>
          </m:rPr>
          <w:rPr>
            <w:rFonts w:hint="eastAsia" w:ascii="DejaVu Math TeX Gyre" w:hAnsi="DejaVu Math TeX Gyre" w:eastAsia="黑体" w:cs="黑体"/>
            <w:color w:val="auto"/>
            <w:kern w:val="2"/>
            <w:sz w:val="21"/>
            <w:szCs w:val="21"/>
            <w:highlight w:val="none"/>
            <w:u w:val="none"/>
            <w:lang w:val="en-US" w:bidi="ar-SA"/>
          </w:rPr>
          <m:t>×</m:t>
        </m:r>
      </m:oMath>
      <w:r>
        <w:rPr>
          <w:rFonts w:hint="eastAsia" w:ascii="仿宋_GB2312" w:hAnsi="仿宋_GB2312" w:eastAsia="仿宋_GB2312" w:cs="仿宋_GB2312"/>
          <w:b w:val="0"/>
          <w:i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（1-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PM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年平均浓度同比变化率</w:t>
      </w:r>
      <w:r>
        <w:rPr>
          <w:rFonts w:hint="eastAsia" w:hAnsi="DejaVu Math TeX Gyre" w:eastAsia="黑体" w:cs="黑体"/>
          <w:b w:val="0"/>
          <w:i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以上PM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浓度值取至小数点后1位，即每超额完成0.1微克/立方米PM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省考目标，可获得更多的补偿资金；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  <w:t>PM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1"/>
          <w:szCs w:val="21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  <w:t>年平均浓度同比变化率取至0.1%。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补偿资金计算时取至万元整数，剩余尾差资金分配给全省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年平均浓度最低的地区。年平均浓度最低的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地区不唯一时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，分配给其中优良天数比例较高的地区。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第七条﹝数据扣除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每年1月15日前，地方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申请扣除区域传输对本地PM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vertAlign w:val="subscript"/>
          <w:lang w:val="en-US" w:eastAsia="zh-CN" w:bidi="ar-SA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年平均浓度的影响，并提供相应的技术论证报告等申请材料。省生态环境厅组织技术单位和专家评审地方的申请材料，评审结论仅用于本办法资金核算。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第八条</w:t>
      </w:r>
      <w:r>
        <w:rPr>
          <w:rFonts w:ascii="FZFangSong-Z02" w:hAnsi="FZFangSong-Z02" w:eastAsia="FZFangSong-Z02" w:cs="FZFangSong-Z02"/>
          <w:b/>
          <w:bCs/>
          <w:color w:val="000000"/>
          <w:kern w:val="0"/>
          <w:sz w:val="31"/>
          <w:szCs w:val="31"/>
          <w:lang w:val="en-US" w:eastAsia="zh-CN" w:bidi="ar"/>
        </w:rPr>
        <w:t>﹝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资金解缴</w:t>
      </w:r>
      <w:r>
        <w:rPr>
          <w:rFonts w:hint="eastAsia" w:ascii="FZFangSong-Z02" w:hAnsi="FZFangSong-Z02" w:eastAsia="FZFangSong-Z02" w:cs="FZFangSong-Z02"/>
          <w:b/>
          <w:bCs/>
          <w:color w:val="000000"/>
          <w:kern w:val="0"/>
          <w:sz w:val="31"/>
          <w:szCs w:val="31"/>
          <w:lang w:val="en-US" w:eastAsia="zh-CN" w:bidi="ar"/>
        </w:rPr>
        <w:t>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补偿资金按年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解缴。每年1月1日至12月31日为一个核缴年度。次年3月底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经专家组评议后，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由省生态环境厅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会同省财政厅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核算各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上个考核年度补偿总额，之后会同省财政厅通报各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人民政府，省财政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安排的奖补资金在执行中下达，扣款资金通过年终省与市县结算扣缴并下达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各市（州）要根据对所辖县区空气质量考核情况确定资金奖惩权重，每年2月底前报送至省生态环境厅。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第九条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﹝资金使用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各级人民政府应当加强对补偿资金使用的监督管理。补偿资金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只能用于城市环境空气质量相关的大气污染治理、噪声污染防治等生态环境保护项目以及生态环境监管、监测、执法能力建设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不得挤占、挪用。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拟实施的项目需报省生态环境厅备案。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各级财政、审计部门应加强监督管理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办法施行﹞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发布之日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起施行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footerReference r:id="rId3" w:type="default"/>
      <w:pgSz w:w="11900" w:h="16838"/>
      <w:pgMar w:top="1417" w:right="1417" w:bottom="1417" w:left="1417" w:header="720" w:footer="720" w:gutter="0"/>
      <w:pgNumType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B3C772"/>
    <w:rsid w:val="23B85EA0"/>
    <w:rsid w:val="27F15554"/>
    <w:rsid w:val="27FFDD2B"/>
    <w:rsid w:val="2EFB6C1E"/>
    <w:rsid w:val="35F51191"/>
    <w:rsid w:val="3F5CD036"/>
    <w:rsid w:val="3FFEE699"/>
    <w:rsid w:val="57FD4B86"/>
    <w:rsid w:val="59F0100F"/>
    <w:rsid w:val="5F7F5BE9"/>
    <w:rsid w:val="5FDFD4D3"/>
    <w:rsid w:val="6ABEF2DD"/>
    <w:rsid w:val="767D9C40"/>
    <w:rsid w:val="7B79C79C"/>
    <w:rsid w:val="7D349D16"/>
    <w:rsid w:val="7DF11670"/>
    <w:rsid w:val="7E3EA046"/>
    <w:rsid w:val="7F3540D8"/>
    <w:rsid w:val="7F3F5C8C"/>
    <w:rsid w:val="7FBF5407"/>
    <w:rsid w:val="A7BF1873"/>
    <w:rsid w:val="AA74E7E1"/>
    <w:rsid w:val="BAAFC5A7"/>
    <w:rsid w:val="C3E735D1"/>
    <w:rsid w:val="D6B3C772"/>
    <w:rsid w:val="E9EE886B"/>
    <w:rsid w:val="EDBB8DCF"/>
    <w:rsid w:val="EDEF7E13"/>
    <w:rsid w:val="EEDD5D01"/>
    <w:rsid w:val="EEFA01A3"/>
    <w:rsid w:val="EF77898D"/>
    <w:rsid w:val="F773C989"/>
    <w:rsid w:val="F7E8DADD"/>
    <w:rsid w:val="F7FFA675"/>
    <w:rsid w:val="F95D543D"/>
    <w:rsid w:val="F9DCE228"/>
    <w:rsid w:val="FBFDF284"/>
    <w:rsid w:val="FD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2025-12-11T16:41:00Z</dcterms:created>
  <dc:creator>杨学丽</dc:creator>
  <cp:lastModifiedBy>uos</cp:lastModifiedBy>
  <cp:lastPrinted>2026-04-08T13:49:37Z</cp:lastPrinted>
  <dcterms:modified xsi:type="dcterms:W3CDTF">2026-04-08T15:22:10Z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BFAF0C448CDB130013EBD569CA3786D3</vt:lpwstr>
  </property>
</Properties>
</file>