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9871D" w14:textId="77777777" w:rsidR="001446D7" w:rsidRDefault="00000000" w:rsidP="001446D7">
      <w:pPr>
        <w:spacing w:after="0" w:line="240" w:lineRule="auto"/>
        <w:jc w:val="center"/>
        <w:rPr>
          <w:rFonts w:ascii="宋体" w:eastAsia="宋体" w:hAnsi="宋体" w:hint="eastAsia"/>
          <w:b/>
          <w:bCs/>
          <w:sz w:val="36"/>
          <w:szCs w:val="36"/>
        </w:rPr>
      </w:pPr>
      <w:r>
        <w:rPr>
          <w:rFonts w:ascii="宋体" w:eastAsia="宋体" w:hAnsi="宋体" w:hint="eastAsia"/>
          <w:b/>
          <w:bCs/>
          <w:sz w:val="36"/>
          <w:szCs w:val="36"/>
        </w:rPr>
        <w:t>《吉林省松花江流域水生态环境保护条例（修正草案）》</w:t>
      </w:r>
    </w:p>
    <w:p w14:paraId="0B0A1084" w14:textId="35CAF045" w:rsidR="008C5BE5" w:rsidRDefault="001446D7" w:rsidP="001446D7">
      <w:pPr>
        <w:spacing w:after="0" w:line="240" w:lineRule="auto"/>
        <w:jc w:val="center"/>
        <w:rPr>
          <w:rFonts w:ascii="宋体" w:eastAsia="宋体" w:hAnsi="宋体" w:hint="eastAsia"/>
          <w:b/>
          <w:bCs/>
          <w:sz w:val="36"/>
          <w:szCs w:val="36"/>
        </w:rPr>
      </w:pPr>
      <w:r>
        <w:rPr>
          <w:rFonts w:ascii="宋体" w:eastAsia="宋体" w:hAnsi="宋体" w:hint="eastAsia"/>
          <w:b/>
          <w:bCs/>
          <w:sz w:val="36"/>
          <w:szCs w:val="36"/>
        </w:rPr>
        <w:t>征求意见稿</w:t>
      </w:r>
    </w:p>
    <w:tbl>
      <w:tblPr>
        <w:tblStyle w:val="ac"/>
        <w:tblW w:w="5000" w:type="pct"/>
        <w:tblLook w:val="04A0" w:firstRow="1" w:lastRow="0" w:firstColumn="1" w:lastColumn="0" w:noHBand="0" w:noVBand="1"/>
      </w:tblPr>
      <w:tblGrid>
        <w:gridCol w:w="7894"/>
        <w:gridCol w:w="7494"/>
      </w:tblGrid>
      <w:tr w:rsidR="001446D7" w14:paraId="2F261D31" w14:textId="77777777" w:rsidTr="001446D7">
        <w:trPr>
          <w:trHeight w:val="354"/>
        </w:trPr>
        <w:tc>
          <w:tcPr>
            <w:tcW w:w="2565" w:type="pct"/>
            <w:tcBorders>
              <w:top w:val="single" w:sz="4" w:space="0" w:color="auto"/>
              <w:bottom w:val="single" w:sz="4" w:space="0" w:color="auto"/>
            </w:tcBorders>
            <w:vAlign w:val="center"/>
          </w:tcPr>
          <w:p w14:paraId="52697B0B" w14:textId="77777777" w:rsidR="001446D7" w:rsidRDefault="001446D7">
            <w:pPr>
              <w:spacing w:after="0" w:line="320" w:lineRule="exact"/>
              <w:jc w:val="center"/>
              <w:rPr>
                <w:rFonts w:ascii="宋体" w:eastAsia="宋体" w:hAnsi="宋体" w:hint="eastAsia"/>
                <w:b/>
                <w:bCs/>
                <w:sz w:val="24"/>
              </w:rPr>
            </w:pPr>
            <w:r>
              <w:rPr>
                <w:rFonts w:ascii="宋体" w:eastAsia="宋体" w:hAnsi="宋体" w:hint="eastAsia"/>
                <w:b/>
                <w:bCs/>
                <w:sz w:val="24"/>
              </w:rPr>
              <w:t>条例修正草案</w:t>
            </w:r>
          </w:p>
        </w:tc>
        <w:tc>
          <w:tcPr>
            <w:tcW w:w="2435" w:type="pct"/>
            <w:tcBorders>
              <w:top w:val="single" w:sz="4" w:space="0" w:color="auto"/>
              <w:bottom w:val="single" w:sz="4" w:space="0" w:color="auto"/>
            </w:tcBorders>
            <w:vAlign w:val="center"/>
          </w:tcPr>
          <w:p w14:paraId="33A23D5F" w14:textId="77777777" w:rsidR="001446D7" w:rsidRDefault="001446D7">
            <w:pPr>
              <w:spacing w:after="0" w:line="320" w:lineRule="exact"/>
              <w:jc w:val="center"/>
              <w:rPr>
                <w:rFonts w:ascii="宋体" w:eastAsia="宋体" w:hAnsi="宋体" w:hint="eastAsia"/>
                <w:b/>
                <w:bCs/>
                <w:sz w:val="24"/>
              </w:rPr>
            </w:pPr>
            <w:r>
              <w:rPr>
                <w:rFonts w:ascii="宋体" w:eastAsia="宋体" w:hAnsi="宋体" w:hint="eastAsia"/>
                <w:b/>
                <w:bCs/>
                <w:sz w:val="24"/>
              </w:rPr>
              <w:t>原条例</w:t>
            </w:r>
          </w:p>
        </w:tc>
      </w:tr>
      <w:tr w:rsidR="001446D7" w14:paraId="2FC130B2" w14:textId="77777777" w:rsidTr="001446D7">
        <w:tc>
          <w:tcPr>
            <w:tcW w:w="2565" w:type="pct"/>
            <w:tcBorders>
              <w:top w:val="single" w:sz="4" w:space="0" w:color="auto"/>
              <w:bottom w:val="single" w:sz="4" w:space="0" w:color="auto"/>
            </w:tcBorders>
          </w:tcPr>
          <w:p w14:paraId="643ABADD" w14:textId="77777777" w:rsidR="001446D7" w:rsidRDefault="001446D7">
            <w:pPr>
              <w:spacing w:after="0" w:line="320" w:lineRule="exact"/>
              <w:jc w:val="both"/>
              <w:rPr>
                <w:rFonts w:ascii="宋体" w:eastAsia="宋体" w:hAnsi="宋体" w:hint="eastAsia"/>
                <w:sz w:val="24"/>
              </w:rPr>
            </w:pPr>
            <w:r>
              <w:rPr>
                <w:rFonts w:ascii="宋体" w:eastAsia="宋体" w:hAnsi="宋体" w:hint="eastAsia"/>
                <w:sz w:val="24"/>
              </w:rPr>
              <w:t>第一条　为了加强松花江流域水生态环境保护，强化水资源节约集约利用，保障生态安全，推进生态文明建设，促进高质量发展，实现人与自然和谐共生，根据</w:t>
            </w:r>
            <w:r>
              <w:rPr>
                <w:rFonts w:ascii="黑体" w:eastAsia="黑体" w:hAnsi="黑体" w:cs="黑体" w:hint="eastAsia"/>
                <w:sz w:val="24"/>
              </w:rPr>
              <w:t>《中华人民共和国生态环境法典》</w:t>
            </w:r>
            <w:r>
              <w:rPr>
                <w:rFonts w:ascii="黑体" w:eastAsia="黑体" w:hAnsi="黑体" w:hint="eastAsia"/>
                <w:sz w:val="24"/>
              </w:rPr>
              <w:t>及</w:t>
            </w:r>
            <w:r>
              <w:rPr>
                <w:rFonts w:ascii="宋体" w:eastAsia="宋体" w:hAnsi="宋体" w:hint="eastAsia"/>
                <w:sz w:val="24"/>
              </w:rPr>
              <w:t>有关法律、行政法规，结合本省实际，制定本条例。</w:t>
            </w:r>
          </w:p>
        </w:tc>
        <w:tc>
          <w:tcPr>
            <w:tcW w:w="2435" w:type="pct"/>
            <w:tcBorders>
              <w:top w:val="single" w:sz="4" w:space="0" w:color="auto"/>
              <w:bottom w:val="single" w:sz="4" w:space="0" w:color="auto"/>
            </w:tcBorders>
          </w:tcPr>
          <w:p w14:paraId="3C1F96DD" w14:textId="77777777" w:rsidR="001446D7" w:rsidRDefault="001446D7">
            <w:pPr>
              <w:spacing w:after="0" w:line="320" w:lineRule="exact"/>
              <w:jc w:val="both"/>
              <w:rPr>
                <w:rFonts w:ascii="宋体" w:eastAsia="宋体" w:hAnsi="宋体" w:hint="eastAsia"/>
                <w:sz w:val="24"/>
              </w:rPr>
            </w:pPr>
            <w:r>
              <w:rPr>
                <w:rFonts w:ascii="宋体" w:eastAsia="宋体" w:hAnsi="宋体" w:hint="eastAsia"/>
                <w:sz w:val="24"/>
              </w:rPr>
              <w:t>第一条　为了加强松花江流域水生态环境保护，强化水资源节约集约利用，保障生态安全，推进生态文明建设，促进高质量发展，实现人与自然和谐共生，根据有关法律、行政法规，结合本省实际，制定本条例。</w:t>
            </w:r>
          </w:p>
        </w:tc>
      </w:tr>
      <w:tr w:rsidR="001446D7" w14:paraId="040AA9EA" w14:textId="77777777" w:rsidTr="001446D7">
        <w:tc>
          <w:tcPr>
            <w:tcW w:w="2565" w:type="pct"/>
            <w:tcBorders>
              <w:top w:val="single" w:sz="4" w:space="0" w:color="auto"/>
              <w:bottom w:val="single" w:sz="4" w:space="0" w:color="auto"/>
            </w:tcBorders>
          </w:tcPr>
          <w:p w14:paraId="2175F78E" w14:textId="77777777" w:rsidR="001446D7" w:rsidRDefault="001446D7">
            <w:pPr>
              <w:spacing w:after="0" w:line="320" w:lineRule="exact"/>
              <w:jc w:val="both"/>
              <w:rPr>
                <w:rFonts w:ascii="宋体" w:eastAsia="宋体" w:hAnsi="宋体" w:hint="eastAsia"/>
                <w:sz w:val="24"/>
              </w:rPr>
            </w:pPr>
            <w:r>
              <w:rPr>
                <w:rFonts w:ascii="宋体" w:eastAsia="宋体" w:hAnsi="宋体" w:hint="eastAsia"/>
                <w:sz w:val="24"/>
              </w:rPr>
              <w:t>第九条　松花江流域县级以上人民政府及其有关部门鼓励、支持单位和个人参与松花江流域水生态环境保护相关活动。</w:t>
            </w:r>
          </w:p>
          <w:p w14:paraId="45A6C2B9" w14:textId="77777777" w:rsidR="001446D7" w:rsidRDefault="001446D7">
            <w:pPr>
              <w:spacing w:after="0" w:line="320" w:lineRule="exact"/>
              <w:jc w:val="both"/>
              <w:rPr>
                <w:rFonts w:ascii="宋体" w:eastAsia="宋体" w:hAnsi="宋体" w:hint="eastAsia"/>
                <w:sz w:val="24"/>
              </w:rPr>
            </w:pPr>
            <w:r>
              <w:rPr>
                <w:rFonts w:ascii="宋体" w:eastAsia="宋体" w:hAnsi="宋体" w:hint="eastAsia"/>
                <w:sz w:val="24"/>
              </w:rPr>
              <w:t xml:space="preserve">　　对在松花江流域水生态环境保护工作中做出突出贡献的单位和个人，按照国家规定予以表彰和奖励。</w:t>
            </w:r>
          </w:p>
        </w:tc>
        <w:tc>
          <w:tcPr>
            <w:tcW w:w="2435" w:type="pct"/>
            <w:tcBorders>
              <w:top w:val="single" w:sz="4" w:space="0" w:color="auto"/>
              <w:bottom w:val="single" w:sz="4" w:space="0" w:color="auto"/>
            </w:tcBorders>
          </w:tcPr>
          <w:p w14:paraId="29891FA1" w14:textId="77777777" w:rsidR="001446D7" w:rsidRDefault="001446D7">
            <w:pPr>
              <w:spacing w:after="0" w:line="320" w:lineRule="exact"/>
              <w:jc w:val="both"/>
              <w:rPr>
                <w:rFonts w:ascii="宋体" w:eastAsia="宋体" w:hAnsi="宋体" w:hint="eastAsia"/>
                <w:sz w:val="24"/>
              </w:rPr>
            </w:pPr>
            <w:r>
              <w:rPr>
                <w:rFonts w:ascii="宋体" w:eastAsia="宋体" w:hAnsi="宋体" w:hint="eastAsia"/>
                <w:sz w:val="24"/>
              </w:rPr>
              <w:t>第九条　松花江流域县级以上人民政府及其有关部门鼓励、支持单位和个人参与松花江流域水生态环境保护相关活动。</w:t>
            </w:r>
          </w:p>
          <w:p w14:paraId="0C8F36F6" w14:textId="77777777" w:rsidR="001446D7" w:rsidRDefault="001446D7">
            <w:pPr>
              <w:spacing w:after="0" w:line="320" w:lineRule="exact"/>
              <w:jc w:val="both"/>
              <w:rPr>
                <w:rFonts w:ascii="宋体" w:eastAsia="宋体" w:hAnsi="宋体" w:hint="eastAsia"/>
                <w:sz w:val="24"/>
              </w:rPr>
            </w:pPr>
            <w:r>
              <w:rPr>
                <w:rFonts w:ascii="宋体" w:eastAsia="宋体" w:hAnsi="宋体" w:hint="eastAsia"/>
                <w:sz w:val="24"/>
              </w:rPr>
              <w:t xml:space="preserve">　　对在松花江流域水生态环境保护工作中做出突出贡献的单位和个人，按照国家</w:t>
            </w:r>
            <w:r>
              <w:rPr>
                <w:rFonts w:ascii="宋体" w:eastAsia="宋体" w:hAnsi="宋体" w:hint="eastAsia"/>
                <w:sz w:val="24"/>
                <w:bdr w:val="single" w:sz="4" w:space="0" w:color="auto"/>
              </w:rPr>
              <w:t>和省有关</w:t>
            </w:r>
            <w:r>
              <w:rPr>
                <w:rFonts w:ascii="宋体" w:eastAsia="宋体" w:hAnsi="宋体" w:hint="eastAsia"/>
                <w:sz w:val="24"/>
              </w:rPr>
              <w:t>规定予以表彰和奖励。</w:t>
            </w:r>
          </w:p>
        </w:tc>
      </w:tr>
      <w:tr w:rsidR="001446D7" w14:paraId="1A4FBC63" w14:textId="77777777" w:rsidTr="001446D7">
        <w:tc>
          <w:tcPr>
            <w:tcW w:w="2565" w:type="pct"/>
            <w:tcBorders>
              <w:top w:val="single" w:sz="4" w:space="0" w:color="auto"/>
              <w:bottom w:val="single" w:sz="4" w:space="0" w:color="auto"/>
            </w:tcBorders>
          </w:tcPr>
          <w:p w14:paraId="282534B9" w14:textId="77777777" w:rsidR="001446D7" w:rsidRDefault="001446D7">
            <w:pPr>
              <w:spacing w:after="0" w:line="320" w:lineRule="exact"/>
              <w:jc w:val="both"/>
              <w:rPr>
                <w:rFonts w:ascii="宋体" w:eastAsia="宋体" w:hAnsi="宋体" w:hint="eastAsia"/>
                <w:sz w:val="24"/>
              </w:rPr>
            </w:pPr>
            <w:r>
              <w:rPr>
                <w:rFonts w:ascii="宋体" w:eastAsia="宋体" w:hAnsi="宋体" w:hint="eastAsia"/>
                <w:sz w:val="24"/>
              </w:rPr>
              <w:t>第三十一条　松花江流域实行排污许可管理的企业事业单位和其他生产经营者应当按照国家有关规定和监测规范，对所排放的水污染物自行监测，并保存原始监测记录</w:t>
            </w:r>
            <w:r>
              <w:rPr>
                <w:rFonts w:ascii="黑体" w:eastAsia="黑体" w:hAnsi="黑体" w:hint="eastAsia"/>
                <w:color w:val="000000" w:themeColor="text1"/>
                <w:sz w:val="24"/>
              </w:rPr>
              <w:t>和管理台账</w:t>
            </w:r>
            <w:r>
              <w:rPr>
                <w:rFonts w:ascii="宋体" w:eastAsia="宋体" w:hAnsi="宋体" w:hint="eastAsia"/>
                <w:sz w:val="24"/>
              </w:rPr>
              <w:t>。</w:t>
            </w:r>
          </w:p>
          <w:p w14:paraId="36647852" w14:textId="77777777" w:rsidR="001446D7" w:rsidRDefault="001446D7">
            <w:pPr>
              <w:spacing w:after="0" w:line="320" w:lineRule="exact"/>
              <w:jc w:val="both"/>
              <w:rPr>
                <w:rFonts w:ascii="宋体" w:eastAsia="宋体" w:hAnsi="宋体" w:hint="eastAsia"/>
                <w:sz w:val="24"/>
              </w:rPr>
            </w:pPr>
            <w:r>
              <w:rPr>
                <w:rFonts w:ascii="宋体" w:eastAsia="宋体" w:hAnsi="宋体" w:hint="eastAsia"/>
                <w:sz w:val="24"/>
              </w:rPr>
              <w:t xml:space="preserve">　　松花江流域</w:t>
            </w:r>
            <w:r>
              <w:rPr>
                <w:rFonts w:ascii="黑体" w:eastAsia="黑体" w:hAnsi="黑体" w:hint="eastAsia"/>
                <w:sz w:val="24"/>
              </w:rPr>
              <w:t>实行排污许可重点管理的企业事业单位和其他生产经营者</w:t>
            </w:r>
            <w:r>
              <w:rPr>
                <w:rFonts w:ascii="宋体" w:eastAsia="宋体" w:hAnsi="宋体" w:hint="eastAsia"/>
                <w:sz w:val="24"/>
              </w:rPr>
              <w:t>还应当安装</w:t>
            </w:r>
            <w:r>
              <w:rPr>
                <w:rFonts w:ascii="黑体" w:eastAsia="黑体" w:hAnsi="黑体" w:hint="eastAsia"/>
                <w:sz w:val="24"/>
              </w:rPr>
              <w:t>、使用、维护</w:t>
            </w:r>
            <w:r>
              <w:rPr>
                <w:rFonts w:ascii="宋体" w:eastAsia="宋体" w:hAnsi="宋体" w:hint="eastAsia"/>
                <w:sz w:val="24"/>
              </w:rPr>
              <w:t>水污染物排放自动监测设备，</w:t>
            </w:r>
            <w:r>
              <w:rPr>
                <w:rFonts w:ascii="黑体" w:eastAsia="黑体" w:hAnsi="黑体" w:hint="eastAsia"/>
                <w:sz w:val="24"/>
              </w:rPr>
              <w:t>开展监控、自动监测，并</w:t>
            </w:r>
            <w:r>
              <w:rPr>
                <w:rFonts w:ascii="宋体" w:eastAsia="宋体" w:hAnsi="宋体" w:hint="eastAsia"/>
                <w:sz w:val="24"/>
              </w:rPr>
              <w:t>与生态环境主管部门的监控设备联网，并保证监测设备正常运行</w:t>
            </w:r>
            <w:r>
              <w:rPr>
                <w:rFonts w:ascii="黑体" w:eastAsia="黑体" w:hAnsi="黑体" w:hint="eastAsia"/>
                <w:sz w:val="24"/>
              </w:rPr>
              <w:t>，保存原始监测记录</w:t>
            </w:r>
            <w:r>
              <w:rPr>
                <w:rFonts w:ascii="宋体" w:eastAsia="宋体" w:hAnsi="宋体" w:hint="eastAsia"/>
                <w:sz w:val="24"/>
              </w:rPr>
              <w:t>。</w:t>
            </w:r>
          </w:p>
          <w:p w14:paraId="4768B6D5" w14:textId="77777777" w:rsidR="001446D7" w:rsidRDefault="001446D7">
            <w:pPr>
              <w:spacing w:after="0" w:line="320" w:lineRule="exact"/>
              <w:jc w:val="both"/>
              <w:rPr>
                <w:rFonts w:ascii="宋体" w:eastAsia="宋体" w:hAnsi="宋体" w:hint="eastAsia"/>
                <w:sz w:val="24"/>
              </w:rPr>
            </w:pPr>
            <w:r>
              <w:rPr>
                <w:rFonts w:ascii="宋体" w:eastAsia="宋体" w:hAnsi="宋体" w:hint="eastAsia"/>
                <w:sz w:val="24"/>
              </w:rPr>
              <w:t xml:space="preserve">　　松花江流域实行排污许可管理的企业事业单位和其他生产经营者应当对监测数据的真实性和准确性负责。</w:t>
            </w:r>
          </w:p>
        </w:tc>
        <w:tc>
          <w:tcPr>
            <w:tcW w:w="2435" w:type="pct"/>
            <w:tcBorders>
              <w:top w:val="single" w:sz="4" w:space="0" w:color="auto"/>
              <w:bottom w:val="single" w:sz="4" w:space="0" w:color="auto"/>
            </w:tcBorders>
          </w:tcPr>
          <w:p w14:paraId="173AE971" w14:textId="77777777" w:rsidR="001446D7" w:rsidRDefault="001446D7">
            <w:pPr>
              <w:spacing w:after="0" w:line="320" w:lineRule="exact"/>
              <w:jc w:val="both"/>
              <w:rPr>
                <w:rFonts w:ascii="宋体" w:eastAsia="宋体" w:hAnsi="宋体" w:hint="eastAsia"/>
                <w:sz w:val="24"/>
              </w:rPr>
            </w:pPr>
            <w:r>
              <w:rPr>
                <w:rFonts w:ascii="宋体" w:eastAsia="宋体" w:hAnsi="宋体" w:hint="eastAsia"/>
                <w:sz w:val="24"/>
              </w:rPr>
              <w:t>第三十一条　松花江流域实行排污许可管理的企业事业单位和其他生产经营者应当按照国家有关规定和监测规范，对所排放的水污染物自行监测，并保存原始监测记录。</w:t>
            </w:r>
          </w:p>
          <w:p w14:paraId="4A1A4248" w14:textId="77777777" w:rsidR="001446D7" w:rsidRDefault="001446D7">
            <w:pPr>
              <w:spacing w:after="0" w:line="320" w:lineRule="exact"/>
              <w:jc w:val="both"/>
              <w:rPr>
                <w:rFonts w:ascii="宋体" w:eastAsia="宋体" w:hAnsi="宋体" w:hint="eastAsia"/>
                <w:sz w:val="24"/>
              </w:rPr>
            </w:pPr>
            <w:r>
              <w:rPr>
                <w:rFonts w:ascii="宋体" w:eastAsia="宋体" w:hAnsi="宋体" w:hint="eastAsia"/>
                <w:sz w:val="24"/>
              </w:rPr>
              <w:t xml:space="preserve">　　松花江流域</w:t>
            </w:r>
            <w:r>
              <w:rPr>
                <w:rFonts w:ascii="宋体" w:eastAsia="宋体" w:hAnsi="宋体" w:hint="eastAsia"/>
                <w:sz w:val="24"/>
                <w:bdr w:val="single" w:sz="4" w:space="0" w:color="auto"/>
              </w:rPr>
              <w:t>重点排污单位</w:t>
            </w:r>
            <w:r>
              <w:rPr>
                <w:rFonts w:ascii="宋体" w:eastAsia="宋体" w:hAnsi="宋体" w:hint="eastAsia"/>
                <w:sz w:val="24"/>
              </w:rPr>
              <w:t>还应当安装水污染物排放自动监测设备，与生态环境主管部门的监控设备联网，并保证监测设备正常运行。</w:t>
            </w:r>
          </w:p>
          <w:p w14:paraId="6C6DA0C4" w14:textId="77777777" w:rsidR="001446D7" w:rsidRDefault="001446D7">
            <w:pPr>
              <w:spacing w:after="0" w:line="320" w:lineRule="exact"/>
              <w:jc w:val="both"/>
              <w:rPr>
                <w:rFonts w:ascii="宋体" w:eastAsia="宋体" w:hAnsi="宋体" w:hint="eastAsia"/>
                <w:sz w:val="24"/>
              </w:rPr>
            </w:pPr>
            <w:r>
              <w:rPr>
                <w:rFonts w:ascii="宋体" w:eastAsia="宋体" w:hAnsi="宋体" w:hint="eastAsia"/>
                <w:sz w:val="24"/>
              </w:rPr>
              <w:t xml:space="preserve">　　松花江流域实行排污许可管理的企业事业单位和其他生产经营者应当对监测数据的真实性和准确性负责。</w:t>
            </w:r>
          </w:p>
        </w:tc>
      </w:tr>
      <w:tr w:rsidR="001446D7" w14:paraId="0C2DA7B4" w14:textId="77777777" w:rsidTr="001446D7">
        <w:tc>
          <w:tcPr>
            <w:tcW w:w="2565" w:type="pct"/>
            <w:tcBorders>
              <w:top w:val="single" w:sz="4" w:space="0" w:color="auto"/>
              <w:bottom w:val="single" w:sz="4" w:space="0" w:color="auto"/>
            </w:tcBorders>
          </w:tcPr>
          <w:p w14:paraId="7FFAD390" w14:textId="77777777" w:rsidR="001446D7" w:rsidRDefault="001446D7">
            <w:pPr>
              <w:spacing w:after="0" w:line="320" w:lineRule="exact"/>
              <w:jc w:val="both"/>
              <w:rPr>
                <w:rFonts w:ascii="宋体" w:eastAsia="宋体" w:hAnsi="宋体" w:hint="eastAsia"/>
                <w:sz w:val="24"/>
              </w:rPr>
            </w:pPr>
            <w:r>
              <w:rPr>
                <w:rFonts w:ascii="宋体" w:eastAsia="宋体" w:hAnsi="宋体" w:hint="eastAsia"/>
                <w:sz w:val="24"/>
              </w:rPr>
              <w:t>第三十四条　松花江流域县级以上人民政府及其农业农村、生态环境等有关部门应当加强农业面源污染防治，指导科学合理减量使用农药、</w:t>
            </w:r>
            <w:r>
              <w:rPr>
                <w:rFonts w:ascii="黑体" w:eastAsia="黑体" w:hAnsi="黑体" w:hint="eastAsia"/>
                <w:sz w:val="24"/>
              </w:rPr>
              <w:t>兽药、饲料和饲料添加剂、肥料</w:t>
            </w:r>
            <w:r>
              <w:rPr>
                <w:rFonts w:ascii="宋体" w:eastAsia="宋体" w:hAnsi="宋体" w:hint="eastAsia"/>
                <w:sz w:val="24"/>
              </w:rPr>
              <w:t>等农业投入品，推广有机肥施用、病虫害绿色防控等先进适用的农业生产技术，加强对农业污染源的监测预警。</w:t>
            </w:r>
          </w:p>
          <w:p w14:paraId="549344F4" w14:textId="77777777" w:rsidR="001446D7" w:rsidRDefault="001446D7">
            <w:pPr>
              <w:spacing w:after="0" w:line="320" w:lineRule="exact"/>
              <w:jc w:val="both"/>
              <w:rPr>
                <w:rFonts w:ascii="宋体" w:eastAsia="宋体" w:hAnsi="宋体" w:hint="eastAsia"/>
                <w:sz w:val="24"/>
              </w:rPr>
            </w:pPr>
            <w:r>
              <w:rPr>
                <w:rFonts w:ascii="宋体" w:eastAsia="宋体" w:hAnsi="宋体" w:hint="eastAsia"/>
                <w:sz w:val="24"/>
              </w:rPr>
              <w:t xml:space="preserve">　　松花江流域农业生产经营者应当科学合理使用农药、化肥等农业投入</w:t>
            </w:r>
            <w:r>
              <w:rPr>
                <w:rFonts w:ascii="宋体" w:eastAsia="宋体" w:hAnsi="宋体" w:hint="eastAsia"/>
                <w:sz w:val="24"/>
              </w:rPr>
              <w:lastRenderedPageBreak/>
              <w:t>品，科学处理、处置农业投入品包装废弃物、农用薄膜等农业废弃物，综合利用农作物秸秆。</w:t>
            </w:r>
          </w:p>
        </w:tc>
        <w:tc>
          <w:tcPr>
            <w:tcW w:w="2435" w:type="pct"/>
            <w:tcBorders>
              <w:top w:val="single" w:sz="4" w:space="0" w:color="auto"/>
              <w:bottom w:val="single" w:sz="4" w:space="0" w:color="auto"/>
            </w:tcBorders>
          </w:tcPr>
          <w:p w14:paraId="30C93868" w14:textId="77777777" w:rsidR="001446D7" w:rsidRDefault="001446D7">
            <w:pPr>
              <w:spacing w:after="0" w:line="320" w:lineRule="exact"/>
              <w:jc w:val="both"/>
              <w:rPr>
                <w:rFonts w:ascii="宋体" w:eastAsia="宋体" w:hAnsi="宋体" w:hint="eastAsia"/>
                <w:sz w:val="24"/>
              </w:rPr>
            </w:pPr>
            <w:r>
              <w:rPr>
                <w:rFonts w:ascii="宋体" w:eastAsia="宋体" w:hAnsi="宋体" w:hint="eastAsia"/>
                <w:sz w:val="24"/>
              </w:rPr>
              <w:lastRenderedPageBreak/>
              <w:t>第三十四条　松花江流域县级以上人民政府及其农业农村、生态环境等有关部门应当加强农业面源污染防治，指导科学合理减量使用农药、</w:t>
            </w:r>
            <w:r>
              <w:rPr>
                <w:rFonts w:ascii="宋体" w:eastAsia="宋体" w:hAnsi="宋体" w:hint="eastAsia"/>
                <w:sz w:val="24"/>
                <w:bdr w:val="single" w:sz="4" w:space="0" w:color="auto"/>
              </w:rPr>
              <w:t>化肥</w:t>
            </w:r>
            <w:r>
              <w:rPr>
                <w:rFonts w:ascii="宋体" w:eastAsia="宋体" w:hAnsi="宋体" w:hint="eastAsia"/>
                <w:sz w:val="24"/>
              </w:rPr>
              <w:t>等农业投入品，推广有机肥施用、病虫害绿色防控等先进适用的农业生产技术，加强对农业污染源的监测预警。</w:t>
            </w:r>
          </w:p>
          <w:p w14:paraId="3285B99C" w14:textId="77777777" w:rsidR="001446D7" w:rsidRDefault="001446D7">
            <w:pPr>
              <w:spacing w:after="0" w:line="320" w:lineRule="exact"/>
              <w:jc w:val="both"/>
              <w:rPr>
                <w:rFonts w:ascii="宋体" w:eastAsia="宋体" w:hAnsi="宋体" w:hint="eastAsia"/>
                <w:sz w:val="24"/>
              </w:rPr>
            </w:pPr>
            <w:r>
              <w:rPr>
                <w:rFonts w:ascii="宋体" w:eastAsia="宋体" w:hAnsi="宋体" w:hint="eastAsia"/>
                <w:sz w:val="24"/>
              </w:rPr>
              <w:t xml:space="preserve">　　松花江流域农业生产经营者应当科学合理使用农药、化肥等农业</w:t>
            </w:r>
            <w:r>
              <w:rPr>
                <w:rFonts w:ascii="宋体" w:eastAsia="宋体" w:hAnsi="宋体" w:hint="eastAsia"/>
                <w:sz w:val="24"/>
              </w:rPr>
              <w:lastRenderedPageBreak/>
              <w:t>投入品，科学处理、处置农业投入品包装废弃物、农用薄膜等农业废弃物，综合利用农作物秸秆。</w:t>
            </w:r>
          </w:p>
        </w:tc>
      </w:tr>
      <w:tr w:rsidR="001446D7" w14:paraId="05E01216" w14:textId="77777777" w:rsidTr="001446D7">
        <w:tc>
          <w:tcPr>
            <w:tcW w:w="2565" w:type="pct"/>
            <w:tcBorders>
              <w:top w:val="single" w:sz="4" w:space="0" w:color="auto"/>
              <w:bottom w:val="single" w:sz="4" w:space="0" w:color="auto"/>
            </w:tcBorders>
          </w:tcPr>
          <w:p w14:paraId="4E8759E4" w14:textId="77777777" w:rsidR="001446D7" w:rsidRDefault="001446D7">
            <w:pPr>
              <w:spacing w:after="0" w:line="320" w:lineRule="exact"/>
              <w:jc w:val="both"/>
              <w:rPr>
                <w:rFonts w:ascii="宋体" w:eastAsia="宋体" w:hAnsi="宋体" w:hint="eastAsia"/>
                <w:sz w:val="24"/>
              </w:rPr>
            </w:pPr>
            <w:r>
              <w:rPr>
                <w:rFonts w:ascii="宋体" w:eastAsia="宋体" w:hAnsi="宋体" w:hint="eastAsia"/>
                <w:sz w:val="24"/>
              </w:rPr>
              <w:lastRenderedPageBreak/>
              <w:t>第四十七条　省人民政府水行政主管部门按照职责分工，统筹水利工程供水能力和供水任务，实施重点流域生态基流保障。</w:t>
            </w:r>
          </w:p>
          <w:p w14:paraId="39904DD4" w14:textId="77777777" w:rsidR="001446D7" w:rsidRDefault="001446D7">
            <w:pPr>
              <w:spacing w:after="0" w:line="320" w:lineRule="exact"/>
              <w:ind w:firstLine="480"/>
              <w:jc w:val="both"/>
              <w:rPr>
                <w:rFonts w:ascii="宋体" w:eastAsia="宋体" w:hAnsi="宋体" w:hint="eastAsia"/>
                <w:sz w:val="24"/>
              </w:rPr>
            </w:pPr>
            <w:r>
              <w:rPr>
                <w:rFonts w:ascii="宋体" w:eastAsia="宋体" w:hAnsi="宋体" w:hint="eastAsia"/>
                <w:sz w:val="24"/>
              </w:rPr>
              <w:t>松花江流域市（州）、县（市、区）人民政府根据当地实际情况，制定流域生态流量保障实施方案，因地制宜建设或者改造生态流量泄放设施，保障基本生态用水。</w:t>
            </w:r>
            <w:bookmarkStart w:id="0" w:name="OLE_LINK5"/>
            <w:r>
              <w:rPr>
                <w:rFonts w:ascii="黑体" w:eastAsia="黑体" w:hAnsi="黑体" w:cs="宋体"/>
                <w:sz w:val="24"/>
              </w:rPr>
              <w:t>不得</w:t>
            </w:r>
            <w:r>
              <w:rPr>
                <w:rFonts w:ascii="黑体" w:eastAsia="黑体" w:hAnsi="黑体" w:cs="宋体" w:hint="eastAsia"/>
                <w:sz w:val="24"/>
              </w:rPr>
              <w:t>将</w:t>
            </w:r>
            <w:r>
              <w:rPr>
                <w:rFonts w:ascii="黑体" w:eastAsia="黑体" w:hAnsi="黑体" w:cs="宋体"/>
                <w:sz w:val="24"/>
              </w:rPr>
              <w:t>农田退水直接</w:t>
            </w:r>
            <w:r>
              <w:rPr>
                <w:rFonts w:ascii="黑体" w:eastAsia="黑体" w:hAnsi="黑体" w:cs="宋体" w:hint="eastAsia"/>
                <w:sz w:val="24"/>
              </w:rPr>
              <w:t>替代生态基流。</w:t>
            </w:r>
            <w:bookmarkEnd w:id="0"/>
          </w:p>
        </w:tc>
        <w:tc>
          <w:tcPr>
            <w:tcW w:w="2435" w:type="pct"/>
            <w:tcBorders>
              <w:top w:val="single" w:sz="4" w:space="0" w:color="auto"/>
              <w:bottom w:val="single" w:sz="4" w:space="0" w:color="auto"/>
            </w:tcBorders>
          </w:tcPr>
          <w:p w14:paraId="70069B39" w14:textId="77777777" w:rsidR="001446D7" w:rsidRDefault="001446D7">
            <w:pPr>
              <w:spacing w:after="0" w:line="320" w:lineRule="exact"/>
              <w:jc w:val="both"/>
              <w:rPr>
                <w:rFonts w:ascii="宋体" w:eastAsia="宋体" w:hAnsi="宋体" w:hint="eastAsia"/>
                <w:sz w:val="24"/>
              </w:rPr>
            </w:pPr>
            <w:r>
              <w:rPr>
                <w:rFonts w:ascii="宋体" w:eastAsia="宋体" w:hAnsi="宋体" w:hint="eastAsia"/>
                <w:sz w:val="24"/>
              </w:rPr>
              <w:t>第四十七条　省人民政府水行政主管部门按照职责分工，统筹水利工程供水能力和供水任务，实施重点流域生态基流保障。</w:t>
            </w:r>
          </w:p>
          <w:p w14:paraId="487DD869" w14:textId="77777777" w:rsidR="001446D7" w:rsidRDefault="001446D7">
            <w:pPr>
              <w:spacing w:after="0" w:line="320" w:lineRule="exact"/>
              <w:jc w:val="both"/>
              <w:rPr>
                <w:rFonts w:ascii="宋体" w:eastAsia="宋体" w:hAnsi="宋体" w:hint="eastAsia"/>
                <w:sz w:val="24"/>
              </w:rPr>
            </w:pPr>
            <w:r>
              <w:rPr>
                <w:rFonts w:ascii="宋体" w:eastAsia="宋体" w:hAnsi="宋体" w:hint="eastAsia"/>
                <w:sz w:val="24"/>
              </w:rPr>
              <w:t xml:space="preserve">　　松花江流域市（州）、县（市、区）人民政府根据当地实际情况，制定流域生态流量保障实施方案，因地制宜建设或者改造生态流量泄放设施，保障基本生态用水。</w:t>
            </w:r>
          </w:p>
        </w:tc>
      </w:tr>
      <w:tr w:rsidR="001446D7" w14:paraId="00FF1F93" w14:textId="77777777" w:rsidTr="001446D7">
        <w:tc>
          <w:tcPr>
            <w:tcW w:w="2565" w:type="pct"/>
            <w:tcBorders>
              <w:top w:val="single" w:sz="4" w:space="0" w:color="auto"/>
              <w:bottom w:val="single" w:sz="4" w:space="0" w:color="auto"/>
            </w:tcBorders>
          </w:tcPr>
          <w:p w14:paraId="00228AD2" w14:textId="77777777" w:rsidR="001446D7" w:rsidRDefault="001446D7">
            <w:pPr>
              <w:spacing w:after="0" w:line="320" w:lineRule="exact"/>
              <w:jc w:val="both"/>
              <w:rPr>
                <w:rFonts w:ascii="宋体" w:eastAsia="宋体" w:hAnsi="宋体" w:hint="eastAsia"/>
                <w:sz w:val="24"/>
              </w:rPr>
            </w:pPr>
            <w:r>
              <w:rPr>
                <w:rFonts w:ascii="宋体" w:eastAsia="宋体" w:hAnsi="宋体" w:hint="eastAsia"/>
                <w:sz w:val="24"/>
              </w:rPr>
              <w:t>第五十六条</w:t>
            </w:r>
            <w:r>
              <w:rPr>
                <w:rFonts w:ascii="宋体" w:eastAsia="宋体" w:hAnsi="宋体"/>
                <w:sz w:val="24"/>
              </w:rPr>
              <w:t> </w:t>
            </w:r>
            <w:r>
              <w:rPr>
                <w:rFonts w:ascii="宋体" w:eastAsia="宋体" w:hAnsi="宋体" w:hint="eastAsia"/>
                <w:sz w:val="24"/>
              </w:rPr>
              <w:t>对超过重点水污染物排放总量控制指标或者未完成水环境质量改善目标的区域，省人民政府生态环境主管部门应当暂停审批新增重点水污染物排放总量的建设项目的</w:t>
            </w:r>
            <w:r>
              <w:rPr>
                <w:rFonts w:ascii="黑体" w:eastAsia="黑体" w:hAnsi="黑体" w:hint="eastAsia"/>
                <w:sz w:val="24"/>
              </w:rPr>
              <w:t>生态</w:t>
            </w:r>
            <w:r>
              <w:rPr>
                <w:rFonts w:ascii="宋体" w:eastAsia="宋体" w:hAnsi="宋体" w:hint="eastAsia"/>
                <w:sz w:val="24"/>
              </w:rPr>
              <w:t>环境影响评价</w:t>
            </w:r>
            <w:r>
              <w:rPr>
                <w:rFonts w:ascii="黑体" w:eastAsia="黑体" w:hAnsi="黑体" w:hint="eastAsia"/>
                <w:sz w:val="24"/>
              </w:rPr>
              <w:t>书、生态环境影响报告表</w:t>
            </w:r>
            <w:r>
              <w:rPr>
                <w:rFonts w:ascii="宋体" w:eastAsia="宋体" w:hAnsi="宋体" w:hint="eastAsia"/>
                <w:sz w:val="24"/>
              </w:rPr>
              <w:t>。</w:t>
            </w:r>
          </w:p>
          <w:p w14:paraId="48344FF0" w14:textId="77777777" w:rsidR="001446D7" w:rsidRDefault="001446D7">
            <w:pPr>
              <w:spacing w:after="0" w:line="320" w:lineRule="exact"/>
              <w:ind w:firstLineChars="200" w:firstLine="480"/>
              <w:jc w:val="both"/>
              <w:rPr>
                <w:rFonts w:ascii="黑体" w:eastAsia="黑体" w:hAnsi="黑体" w:hint="eastAsia"/>
                <w:sz w:val="24"/>
              </w:rPr>
            </w:pPr>
            <w:r>
              <w:rPr>
                <w:rFonts w:ascii="黑体" w:eastAsia="黑体" w:hAnsi="黑体" w:hint="eastAsia"/>
                <w:sz w:val="24"/>
              </w:rPr>
              <w:t>对水环境污染问题突出、水防治工作不力、群众反映强烈的地区，</w:t>
            </w:r>
            <w:r>
              <w:rPr>
                <w:rFonts w:ascii="黑体" w:eastAsia="黑体" w:hAnsi="黑体"/>
                <w:sz w:val="24"/>
              </w:rPr>
              <w:t>省人民政府生态环境主管部门应当会同有关部门约谈该地区</w:t>
            </w:r>
            <w:r>
              <w:rPr>
                <w:rFonts w:ascii="黑体" w:eastAsia="黑体" w:hAnsi="黑体" w:hint="eastAsia"/>
                <w:color w:val="000000" w:themeColor="text1"/>
                <w:sz w:val="24"/>
              </w:rPr>
              <w:t>县级以上</w:t>
            </w:r>
            <w:r>
              <w:rPr>
                <w:rFonts w:ascii="黑体" w:eastAsia="黑体" w:hAnsi="黑体"/>
                <w:sz w:val="24"/>
              </w:rPr>
              <w:t>人民政府</w:t>
            </w:r>
            <w:r>
              <w:rPr>
                <w:rFonts w:ascii="黑体" w:eastAsia="黑体" w:hAnsi="黑体"/>
                <w:color w:val="000000" w:themeColor="text1"/>
                <w:sz w:val="24"/>
              </w:rPr>
              <w:t>及其有关部门</w:t>
            </w:r>
            <w:r>
              <w:rPr>
                <w:rFonts w:ascii="黑体" w:eastAsia="黑体" w:hAnsi="黑体"/>
                <w:sz w:val="24"/>
              </w:rPr>
              <w:t>的主要负责人，</w:t>
            </w:r>
            <w:r>
              <w:rPr>
                <w:rFonts w:ascii="黑体" w:eastAsia="黑体" w:hAnsi="黑体" w:hint="eastAsia"/>
                <w:sz w:val="24"/>
              </w:rPr>
              <w:t>要求其采取有效措施及时整改。约谈整改情况应当向社会公开。</w:t>
            </w:r>
          </w:p>
        </w:tc>
        <w:tc>
          <w:tcPr>
            <w:tcW w:w="2435" w:type="pct"/>
            <w:tcBorders>
              <w:top w:val="single" w:sz="4" w:space="0" w:color="auto"/>
              <w:bottom w:val="single" w:sz="4" w:space="0" w:color="auto"/>
            </w:tcBorders>
          </w:tcPr>
          <w:p w14:paraId="19EB8621" w14:textId="77777777" w:rsidR="001446D7" w:rsidRDefault="001446D7">
            <w:pPr>
              <w:spacing w:after="0" w:line="320" w:lineRule="exact"/>
              <w:jc w:val="both"/>
              <w:rPr>
                <w:rFonts w:ascii="宋体" w:eastAsia="宋体" w:hAnsi="宋体" w:hint="eastAsia"/>
                <w:sz w:val="24"/>
              </w:rPr>
            </w:pPr>
            <w:r>
              <w:rPr>
                <w:rFonts w:ascii="宋体" w:eastAsia="宋体" w:hAnsi="宋体" w:hint="eastAsia"/>
                <w:sz w:val="24"/>
              </w:rPr>
              <w:t>第五十六条　对超过重点水污染物排放总量控制指标或者未完成水环境质量改善目标的区域，省人民政府生态环境主管部门应当</w:t>
            </w:r>
            <w:r>
              <w:rPr>
                <w:rFonts w:ascii="宋体" w:eastAsia="宋体" w:hAnsi="宋体" w:hint="eastAsia"/>
                <w:sz w:val="24"/>
                <w:bdr w:val="single" w:sz="4" w:space="0" w:color="auto"/>
              </w:rPr>
              <w:t>会同有关部门约谈该地区人民政府的主要负责人，并</w:t>
            </w:r>
            <w:r>
              <w:rPr>
                <w:rFonts w:ascii="宋体" w:eastAsia="宋体" w:hAnsi="宋体" w:hint="eastAsia"/>
                <w:sz w:val="24"/>
              </w:rPr>
              <w:t>暂停审批新增重点水污染物排放总量的建设项目的环境影响评价</w:t>
            </w:r>
            <w:r>
              <w:rPr>
                <w:rFonts w:ascii="宋体" w:eastAsia="宋体" w:hAnsi="宋体" w:hint="eastAsia"/>
                <w:sz w:val="24"/>
                <w:bdr w:val="single" w:sz="4" w:space="0" w:color="auto"/>
              </w:rPr>
              <w:t>文件</w:t>
            </w:r>
            <w:r>
              <w:rPr>
                <w:rFonts w:ascii="宋体" w:eastAsia="宋体" w:hAnsi="宋体" w:hint="eastAsia"/>
                <w:sz w:val="24"/>
              </w:rPr>
              <w:t>。</w:t>
            </w:r>
            <w:r>
              <w:rPr>
                <w:rFonts w:ascii="宋体" w:eastAsia="宋体" w:hAnsi="宋体" w:hint="eastAsia"/>
                <w:sz w:val="24"/>
                <w:bdr w:val="single" w:sz="4" w:space="0" w:color="auto"/>
              </w:rPr>
              <w:t>约谈情况应当向社会公开。</w:t>
            </w:r>
          </w:p>
        </w:tc>
      </w:tr>
      <w:tr w:rsidR="001446D7" w14:paraId="6D22AD2D" w14:textId="77777777" w:rsidTr="001446D7">
        <w:tc>
          <w:tcPr>
            <w:tcW w:w="2565" w:type="pct"/>
            <w:tcBorders>
              <w:top w:val="single" w:sz="4" w:space="0" w:color="auto"/>
              <w:bottom w:val="single" w:sz="4" w:space="0" w:color="auto"/>
            </w:tcBorders>
          </w:tcPr>
          <w:p w14:paraId="566AE9B9" w14:textId="77777777" w:rsidR="001446D7" w:rsidRDefault="001446D7">
            <w:pPr>
              <w:spacing w:after="0" w:line="320" w:lineRule="exact"/>
              <w:ind w:firstLineChars="200" w:firstLine="480"/>
              <w:jc w:val="both"/>
              <w:rPr>
                <w:rFonts w:ascii="宋体" w:eastAsia="宋体" w:hAnsi="宋体" w:hint="eastAsia"/>
                <w:sz w:val="24"/>
              </w:rPr>
            </w:pPr>
          </w:p>
        </w:tc>
        <w:tc>
          <w:tcPr>
            <w:tcW w:w="2435" w:type="pct"/>
            <w:tcBorders>
              <w:top w:val="single" w:sz="4" w:space="0" w:color="auto"/>
              <w:bottom w:val="single" w:sz="4" w:space="0" w:color="auto"/>
            </w:tcBorders>
          </w:tcPr>
          <w:p w14:paraId="5E953533" w14:textId="77777777" w:rsidR="001446D7" w:rsidRDefault="001446D7">
            <w:pPr>
              <w:spacing w:after="0" w:line="320" w:lineRule="exact"/>
              <w:jc w:val="both"/>
              <w:rPr>
                <w:rFonts w:ascii="宋体" w:eastAsia="宋体" w:hAnsi="宋体" w:hint="eastAsia"/>
                <w:sz w:val="24"/>
              </w:rPr>
            </w:pPr>
            <w:r>
              <w:rPr>
                <w:rFonts w:ascii="宋体" w:eastAsia="宋体" w:hAnsi="宋体" w:hint="eastAsia"/>
                <w:sz w:val="24"/>
                <w:bdr w:val="single" w:sz="4" w:space="0" w:color="auto"/>
              </w:rPr>
              <w:t>第五十八条　违反本条例第三十二条第二款规定，松花江流域企业事业单位和其他生产经营者不按照规定制定水污染事故的突发环境事件应急预案，或者水污染事故发生后，未及时启动突发环境事件应急预案，采取有关应急措施的，由县级以上人民政府生态环境主管部门责令改正；情节严重的，处二万元以上十万元以下罚款。</w:t>
            </w:r>
          </w:p>
        </w:tc>
      </w:tr>
      <w:tr w:rsidR="001446D7" w14:paraId="73F0341C" w14:textId="77777777" w:rsidTr="001446D7">
        <w:tc>
          <w:tcPr>
            <w:tcW w:w="2565" w:type="pct"/>
            <w:tcBorders>
              <w:top w:val="single" w:sz="4" w:space="0" w:color="auto"/>
              <w:bottom w:val="single" w:sz="4" w:space="0" w:color="auto"/>
            </w:tcBorders>
          </w:tcPr>
          <w:p w14:paraId="728651EB" w14:textId="77777777" w:rsidR="001446D7" w:rsidRDefault="001446D7">
            <w:pPr>
              <w:spacing w:after="0" w:line="320" w:lineRule="exact"/>
              <w:jc w:val="both"/>
              <w:rPr>
                <w:rFonts w:ascii="宋体" w:eastAsia="宋体" w:hAnsi="宋体" w:hint="eastAsia"/>
                <w:sz w:val="24"/>
              </w:rPr>
            </w:pPr>
            <w:r>
              <w:rPr>
                <w:rFonts w:ascii="宋体" w:eastAsia="宋体" w:hAnsi="宋体" w:hint="eastAsia"/>
                <w:sz w:val="24"/>
              </w:rPr>
              <w:t>第五十九条　违反本条例第三十三条第二款规定，松花江流域工业集聚区污水集中处理设施运营单位擅自停运污水处理设施的，由负有监督管理职责的部门责令改正，给予警告；逾期不改正或者造成严重后果的，处十万元以上五十万元以下罚款；造成损失的，依法承担赔偿责任。</w:t>
            </w:r>
          </w:p>
          <w:p w14:paraId="26019D4F" w14:textId="77777777" w:rsidR="001446D7" w:rsidRDefault="001446D7">
            <w:pPr>
              <w:spacing w:after="0" w:line="320" w:lineRule="exact"/>
              <w:jc w:val="both"/>
              <w:rPr>
                <w:rFonts w:ascii="宋体" w:eastAsia="宋体" w:hAnsi="宋体" w:hint="eastAsia"/>
                <w:sz w:val="24"/>
              </w:rPr>
            </w:pPr>
            <w:r>
              <w:rPr>
                <w:rFonts w:ascii="宋体" w:eastAsia="宋体" w:hAnsi="宋体" w:hint="eastAsia"/>
                <w:sz w:val="24"/>
              </w:rPr>
              <w:t xml:space="preserve">　　违反本条例第三十三条第三款规定，未按照国家有关规定进行预处理，向污水集中处理设施排放不符合处理工艺要求的工业废水的，由生态环境主管部门责令改正或者责令限制生产、停产整治，并处十万元以上一</w:t>
            </w:r>
            <w:r>
              <w:rPr>
                <w:rFonts w:ascii="宋体" w:eastAsia="宋体" w:hAnsi="宋体" w:hint="eastAsia"/>
                <w:sz w:val="24"/>
              </w:rPr>
              <w:lastRenderedPageBreak/>
              <w:t>百万元以下罚款；情节严重的，报经有批准权的人民政府批准，责令停业、关闭。</w:t>
            </w:r>
          </w:p>
        </w:tc>
        <w:tc>
          <w:tcPr>
            <w:tcW w:w="2435" w:type="pct"/>
            <w:tcBorders>
              <w:top w:val="single" w:sz="4" w:space="0" w:color="auto"/>
              <w:bottom w:val="single" w:sz="4" w:space="0" w:color="auto"/>
            </w:tcBorders>
          </w:tcPr>
          <w:p w14:paraId="26FC99C5" w14:textId="77777777" w:rsidR="001446D7" w:rsidRDefault="001446D7">
            <w:pPr>
              <w:spacing w:after="0" w:line="320" w:lineRule="exact"/>
              <w:jc w:val="both"/>
              <w:rPr>
                <w:rFonts w:ascii="宋体" w:eastAsia="宋体" w:hAnsi="宋体" w:hint="eastAsia"/>
                <w:sz w:val="24"/>
              </w:rPr>
            </w:pPr>
            <w:r>
              <w:rPr>
                <w:rFonts w:ascii="宋体" w:eastAsia="宋体" w:hAnsi="宋体" w:hint="eastAsia"/>
                <w:sz w:val="24"/>
              </w:rPr>
              <w:lastRenderedPageBreak/>
              <w:t>第五十九条　违反本条例第三十三条第二款规定，松花江流域工业集聚区污水集中处理设施运营单位擅自停运污水处理设施的，由负有监督管理职责的部门责令改正，给予警告；逾期不改正或者造成严重后果的，处十万元以上五十万元以下罚款；造成损失的，依法承担赔偿责任。</w:t>
            </w:r>
          </w:p>
          <w:p w14:paraId="43A3EBA4" w14:textId="77777777" w:rsidR="001446D7" w:rsidRDefault="001446D7">
            <w:pPr>
              <w:spacing w:after="0" w:line="320" w:lineRule="exact"/>
              <w:jc w:val="both"/>
              <w:rPr>
                <w:rFonts w:ascii="宋体" w:eastAsia="宋体" w:hAnsi="宋体" w:hint="eastAsia"/>
                <w:sz w:val="24"/>
                <w:bdr w:val="single" w:sz="4" w:space="0" w:color="auto"/>
              </w:rPr>
            </w:pPr>
            <w:r>
              <w:rPr>
                <w:rFonts w:ascii="宋体" w:eastAsia="宋体" w:hAnsi="宋体" w:hint="eastAsia"/>
                <w:sz w:val="24"/>
              </w:rPr>
              <w:t xml:space="preserve">　　违反本条例第三十三条第三款规定，未按照国家有关规定进行预处理，向污水集中处理设施排放不符合处理工艺要求的工业废水的，由</w:t>
            </w:r>
            <w:r>
              <w:rPr>
                <w:rFonts w:ascii="宋体" w:eastAsia="宋体" w:hAnsi="宋体" w:hint="eastAsia"/>
                <w:sz w:val="24"/>
                <w:bdr w:val="single" w:sz="4" w:space="0" w:color="auto"/>
              </w:rPr>
              <w:lastRenderedPageBreak/>
              <w:t>县级以上人民政府</w:t>
            </w:r>
            <w:r>
              <w:rPr>
                <w:rFonts w:ascii="宋体" w:eastAsia="宋体" w:hAnsi="宋体" w:hint="eastAsia"/>
                <w:sz w:val="24"/>
              </w:rPr>
              <w:t>生态环境主管部门责令改正或者责令限制生产、停产整治，并处十万元以上一百万元以下罚款；情节严重的，报经有批准权的人民政府批准，责令停业、关闭。</w:t>
            </w:r>
          </w:p>
        </w:tc>
      </w:tr>
      <w:tr w:rsidR="001446D7" w14:paraId="4553941A" w14:textId="77777777" w:rsidTr="001446D7">
        <w:tc>
          <w:tcPr>
            <w:tcW w:w="2565" w:type="pct"/>
            <w:tcBorders>
              <w:top w:val="single" w:sz="4" w:space="0" w:color="auto"/>
              <w:bottom w:val="single" w:sz="4" w:space="0" w:color="auto"/>
            </w:tcBorders>
          </w:tcPr>
          <w:p w14:paraId="610C0EB1" w14:textId="77777777" w:rsidR="001446D7" w:rsidRDefault="001446D7">
            <w:pPr>
              <w:spacing w:after="0" w:line="320" w:lineRule="exact"/>
              <w:jc w:val="both"/>
              <w:rPr>
                <w:rFonts w:ascii="宋体" w:eastAsia="宋体" w:hAnsi="宋体" w:hint="eastAsia"/>
                <w:sz w:val="24"/>
              </w:rPr>
            </w:pPr>
          </w:p>
        </w:tc>
        <w:tc>
          <w:tcPr>
            <w:tcW w:w="2435" w:type="pct"/>
            <w:tcBorders>
              <w:top w:val="single" w:sz="4" w:space="0" w:color="auto"/>
              <w:bottom w:val="single" w:sz="4" w:space="0" w:color="auto"/>
            </w:tcBorders>
          </w:tcPr>
          <w:p w14:paraId="269C8FEB" w14:textId="77777777" w:rsidR="001446D7" w:rsidRDefault="001446D7">
            <w:pPr>
              <w:spacing w:after="0" w:line="320" w:lineRule="exact"/>
              <w:jc w:val="both"/>
              <w:rPr>
                <w:rFonts w:ascii="宋体" w:eastAsia="宋体" w:hAnsi="宋体" w:hint="eastAsia"/>
                <w:sz w:val="24"/>
              </w:rPr>
            </w:pPr>
            <w:r>
              <w:rPr>
                <w:rFonts w:ascii="宋体" w:eastAsia="宋体" w:hAnsi="宋体" w:hint="eastAsia"/>
                <w:sz w:val="24"/>
                <w:bdr w:val="single" w:sz="4" w:space="0" w:color="auto"/>
              </w:rPr>
              <w:t>第六十条　违反本条例第四十条第二款规定，在松花江流域内，以填埋方式进行垃圾处理，未对垃圾渗滤液依法进行处置的，由县级以上人民政府生态环境主管部门责令停止违法行为，限期采取治理措施，消除污染，并处二万元以上二十万元以下罚款。逾期不采取治理措施的，生态环境主管部门可以指定有治理能力的单位代为治理，所需费用由违法者承担。</w:t>
            </w:r>
          </w:p>
        </w:tc>
      </w:tr>
      <w:tr w:rsidR="001446D7" w14:paraId="1BD634B2" w14:textId="77777777" w:rsidTr="001446D7">
        <w:tc>
          <w:tcPr>
            <w:tcW w:w="2565" w:type="pct"/>
            <w:tcBorders>
              <w:top w:val="single" w:sz="4" w:space="0" w:color="auto"/>
              <w:bottom w:val="single" w:sz="4" w:space="0" w:color="auto"/>
            </w:tcBorders>
          </w:tcPr>
          <w:p w14:paraId="32657EDD" w14:textId="77777777" w:rsidR="001446D7" w:rsidRDefault="001446D7">
            <w:pPr>
              <w:spacing w:after="0" w:line="320" w:lineRule="exact"/>
              <w:jc w:val="both"/>
              <w:rPr>
                <w:rFonts w:ascii="宋体" w:eastAsia="宋体" w:hAnsi="宋体" w:hint="eastAsia"/>
                <w:sz w:val="24"/>
              </w:rPr>
            </w:pPr>
          </w:p>
        </w:tc>
        <w:tc>
          <w:tcPr>
            <w:tcW w:w="2435" w:type="pct"/>
            <w:tcBorders>
              <w:top w:val="single" w:sz="4" w:space="0" w:color="auto"/>
              <w:bottom w:val="single" w:sz="4" w:space="0" w:color="auto"/>
            </w:tcBorders>
          </w:tcPr>
          <w:p w14:paraId="7AC0C0D1" w14:textId="77777777" w:rsidR="001446D7" w:rsidRDefault="001446D7">
            <w:pPr>
              <w:spacing w:after="0" w:line="320" w:lineRule="exact"/>
              <w:jc w:val="both"/>
              <w:rPr>
                <w:rFonts w:ascii="宋体" w:eastAsia="宋体" w:hAnsi="宋体" w:hint="eastAsia"/>
                <w:sz w:val="24"/>
              </w:rPr>
            </w:pPr>
            <w:r>
              <w:rPr>
                <w:rFonts w:ascii="宋体" w:eastAsia="宋体" w:hAnsi="宋体" w:hint="eastAsia"/>
                <w:sz w:val="24"/>
                <w:bdr w:val="single" w:sz="4" w:space="0" w:color="auto"/>
              </w:rPr>
              <w:t>第六十一条　违反本条例规定，各级人民政府有关部门的工作人员在松花江流域水生态环境保护工作中，滥用职权、玩忽职守、徇私舞弊的，由有权机关依法给予处分。</w:t>
            </w:r>
          </w:p>
        </w:tc>
      </w:tr>
      <w:tr w:rsidR="001446D7" w14:paraId="0EB8DE41" w14:textId="77777777" w:rsidTr="001446D7">
        <w:tc>
          <w:tcPr>
            <w:tcW w:w="2565" w:type="pct"/>
            <w:tcBorders>
              <w:top w:val="single" w:sz="4" w:space="0" w:color="auto"/>
              <w:bottom w:val="single" w:sz="4" w:space="0" w:color="auto"/>
            </w:tcBorders>
          </w:tcPr>
          <w:p w14:paraId="03B04B7D" w14:textId="77777777" w:rsidR="001446D7" w:rsidRDefault="001446D7">
            <w:pPr>
              <w:spacing w:after="0" w:line="320" w:lineRule="exact"/>
              <w:jc w:val="both"/>
              <w:rPr>
                <w:rFonts w:ascii="宋体" w:eastAsia="宋体" w:hAnsi="宋体" w:hint="eastAsia"/>
                <w:sz w:val="24"/>
              </w:rPr>
            </w:pPr>
          </w:p>
        </w:tc>
        <w:tc>
          <w:tcPr>
            <w:tcW w:w="2435" w:type="pct"/>
            <w:tcBorders>
              <w:top w:val="single" w:sz="4" w:space="0" w:color="auto"/>
              <w:bottom w:val="single" w:sz="4" w:space="0" w:color="auto"/>
            </w:tcBorders>
          </w:tcPr>
          <w:p w14:paraId="1D4C9E14" w14:textId="77777777" w:rsidR="001446D7" w:rsidRDefault="001446D7">
            <w:pPr>
              <w:spacing w:after="0" w:line="320" w:lineRule="exact"/>
              <w:jc w:val="both"/>
              <w:rPr>
                <w:rFonts w:ascii="宋体" w:eastAsia="宋体" w:hAnsi="宋体" w:hint="eastAsia"/>
                <w:sz w:val="24"/>
              </w:rPr>
            </w:pPr>
            <w:r>
              <w:rPr>
                <w:rFonts w:ascii="宋体" w:eastAsia="宋体" w:hAnsi="宋体" w:hint="eastAsia"/>
                <w:sz w:val="24"/>
                <w:bdr w:val="single" w:sz="4" w:space="0" w:color="auto"/>
              </w:rPr>
              <w:t>第六十二条　违反国家规定造成生态环境损害的，依法承担生态环境损害赔偿责任。</w:t>
            </w:r>
          </w:p>
        </w:tc>
      </w:tr>
    </w:tbl>
    <w:p w14:paraId="65331729" w14:textId="77777777" w:rsidR="008C5BE5" w:rsidRDefault="008C5BE5">
      <w:pPr>
        <w:jc w:val="both"/>
        <w:rPr>
          <w:rFonts w:hint="eastAsia"/>
        </w:rPr>
      </w:pPr>
    </w:p>
    <w:sectPr w:rsidR="008C5BE5">
      <w:headerReference w:type="even" r:id="rId6"/>
      <w:headerReference w:type="default" r:id="rId7"/>
      <w:footerReference w:type="even" r:id="rId8"/>
      <w:footerReference w:type="default" r:id="rId9"/>
      <w:headerReference w:type="first" r:id="rId10"/>
      <w:footerReference w:type="first" r:id="rId11"/>
      <w:pgSz w:w="16838" w:h="11906" w:orient="landscape"/>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774F6" w14:textId="77777777" w:rsidR="001739A4" w:rsidRDefault="001739A4">
      <w:pPr>
        <w:spacing w:line="240" w:lineRule="auto"/>
        <w:rPr>
          <w:rFonts w:hint="eastAsia"/>
        </w:rPr>
      </w:pPr>
      <w:r>
        <w:separator/>
      </w:r>
    </w:p>
  </w:endnote>
  <w:endnote w:type="continuationSeparator" w:id="0">
    <w:p w14:paraId="1DE0CC72" w14:textId="77777777" w:rsidR="001739A4" w:rsidRDefault="001739A4">
      <w:pPr>
        <w:spacing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embedRegular r:id="rId1" w:subsetted="1" w:fontKey="{5623389E-965C-466E-892A-F1D28C52B36C}"/>
  </w:font>
  <w:font w:name="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embedRegular r:id="rId2" w:fontKey="{2356B29A-7E49-4C98-A8C5-8D1546399E16}"/>
  </w:font>
  <w:font w:name="黑体">
    <w:altName w:val="SimHei"/>
    <w:panose1 w:val="02010609060101010101"/>
    <w:charset w:val="86"/>
    <w:family w:val="modern"/>
    <w:pitch w:val="fixed"/>
    <w:sig w:usb0="800002BF" w:usb1="38CF7CFA" w:usb2="00000016" w:usb3="00000000" w:csb0="00040001" w:csb1="00000000"/>
    <w:embedRegular r:id="rId3" w:subsetted="1" w:fontKey="{B342CBAE-607F-4AFE-B537-22EF920EAD5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4AB7F" w14:textId="77777777" w:rsidR="000B212A" w:rsidRDefault="000B212A">
    <w:pPr>
      <w:pStyle w:val="a3"/>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6756490"/>
      <w:docPartObj>
        <w:docPartGallery w:val="Page Numbers (Bottom of Page)"/>
        <w:docPartUnique/>
      </w:docPartObj>
    </w:sdtPr>
    <w:sdtContent>
      <w:p w14:paraId="1298D840" w14:textId="5B7D8251" w:rsidR="000B212A" w:rsidRDefault="000B212A">
        <w:pPr>
          <w:pStyle w:val="a3"/>
          <w:jc w:val="center"/>
          <w:rPr>
            <w:rFonts w:hint="eastAsia"/>
          </w:rPr>
        </w:pPr>
        <w:r>
          <w:fldChar w:fldCharType="begin"/>
        </w:r>
        <w:r>
          <w:instrText>PAGE   \* MERGEFORMAT</w:instrText>
        </w:r>
        <w:r>
          <w:fldChar w:fldCharType="separate"/>
        </w:r>
        <w:r>
          <w:rPr>
            <w:lang w:val="zh-CN"/>
          </w:rPr>
          <w:t>2</w:t>
        </w:r>
        <w:r>
          <w:fldChar w:fldCharType="end"/>
        </w:r>
      </w:p>
    </w:sdtContent>
  </w:sdt>
  <w:p w14:paraId="058F1FEC" w14:textId="77777777" w:rsidR="000B212A" w:rsidRDefault="000B212A">
    <w:pPr>
      <w:pStyle w:val="a3"/>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BC7B3" w14:textId="77777777" w:rsidR="000B212A" w:rsidRDefault="000B212A">
    <w:pPr>
      <w:pStyle w:val="a3"/>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F9B4F" w14:textId="77777777" w:rsidR="001739A4" w:rsidRDefault="001739A4">
      <w:pPr>
        <w:spacing w:after="0"/>
        <w:rPr>
          <w:rFonts w:hint="eastAsia"/>
        </w:rPr>
      </w:pPr>
      <w:r>
        <w:separator/>
      </w:r>
    </w:p>
  </w:footnote>
  <w:footnote w:type="continuationSeparator" w:id="0">
    <w:p w14:paraId="0B806E64" w14:textId="77777777" w:rsidR="001739A4" w:rsidRDefault="001739A4">
      <w:pPr>
        <w:spacing w:after="0"/>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91F07" w14:textId="77777777" w:rsidR="000B212A" w:rsidRDefault="000B212A">
    <w:pPr>
      <w:pStyle w:val="a5"/>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09A0F" w14:textId="77777777" w:rsidR="000B212A" w:rsidRDefault="000B212A">
    <w:pPr>
      <w:pStyle w:val="a5"/>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EC76A" w14:textId="77777777" w:rsidR="000B212A" w:rsidRDefault="000B212A">
    <w:pPr>
      <w:pStyle w:val="a5"/>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embedTrueTypeFonts/>
  <w:bordersDoNotSurroundHeader/>
  <w:bordersDoNotSurroundFooter/>
  <w:proofState w:spelling="clean" w:grammar="clean"/>
  <w:defaultTabStop w:val="420"/>
  <w:drawingGridHorizontalSpacing w:val="11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0FDD"/>
    <w:rsid w:val="00002C0B"/>
    <w:rsid w:val="0001400A"/>
    <w:rsid w:val="00023E3D"/>
    <w:rsid w:val="000360AB"/>
    <w:rsid w:val="00036F36"/>
    <w:rsid w:val="00042601"/>
    <w:rsid w:val="00042B22"/>
    <w:rsid w:val="000515A0"/>
    <w:rsid w:val="00053D9C"/>
    <w:rsid w:val="00057485"/>
    <w:rsid w:val="00063E16"/>
    <w:rsid w:val="00063E68"/>
    <w:rsid w:val="000679CC"/>
    <w:rsid w:val="00097ECB"/>
    <w:rsid w:val="000B212A"/>
    <w:rsid w:val="000B2901"/>
    <w:rsid w:val="000C26DC"/>
    <w:rsid w:val="000C58CA"/>
    <w:rsid w:val="000D4159"/>
    <w:rsid w:val="000D44A1"/>
    <w:rsid w:val="000D6B3C"/>
    <w:rsid w:val="000E057F"/>
    <w:rsid w:val="000E315B"/>
    <w:rsid w:val="000E4E83"/>
    <w:rsid w:val="00106F00"/>
    <w:rsid w:val="001446D7"/>
    <w:rsid w:val="001739A4"/>
    <w:rsid w:val="00175CA4"/>
    <w:rsid w:val="001B2736"/>
    <w:rsid w:val="001C5B04"/>
    <w:rsid w:val="001D1928"/>
    <w:rsid w:val="001E6CDE"/>
    <w:rsid w:val="001E6FBA"/>
    <w:rsid w:val="001F1234"/>
    <w:rsid w:val="001F3474"/>
    <w:rsid w:val="001F3AF4"/>
    <w:rsid w:val="001F574F"/>
    <w:rsid w:val="00201AA0"/>
    <w:rsid w:val="0023055E"/>
    <w:rsid w:val="00232141"/>
    <w:rsid w:val="002331E4"/>
    <w:rsid w:val="00244719"/>
    <w:rsid w:val="0025411C"/>
    <w:rsid w:val="002601E0"/>
    <w:rsid w:val="00264091"/>
    <w:rsid w:val="00275E00"/>
    <w:rsid w:val="00277FDC"/>
    <w:rsid w:val="0029254B"/>
    <w:rsid w:val="002A331B"/>
    <w:rsid w:val="002B183F"/>
    <w:rsid w:val="002B21AB"/>
    <w:rsid w:val="002C003D"/>
    <w:rsid w:val="002C1468"/>
    <w:rsid w:val="002E19AC"/>
    <w:rsid w:val="002E38E7"/>
    <w:rsid w:val="002F4C81"/>
    <w:rsid w:val="003065A4"/>
    <w:rsid w:val="00311209"/>
    <w:rsid w:val="00333F12"/>
    <w:rsid w:val="00335469"/>
    <w:rsid w:val="0035325A"/>
    <w:rsid w:val="00354CEC"/>
    <w:rsid w:val="00364996"/>
    <w:rsid w:val="003957BE"/>
    <w:rsid w:val="003A050F"/>
    <w:rsid w:val="003A3C3D"/>
    <w:rsid w:val="003F0372"/>
    <w:rsid w:val="003F0894"/>
    <w:rsid w:val="00403E8E"/>
    <w:rsid w:val="00407DEF"/>
    <w:rsid w:val="00410616"/>
    <w:rsid w:val="00417861"/>
    <w:rsid w:val="00427F1B"/>
    <w:rsid w:val="00453615"/>
    <w:rsid w:val="0045502E"/>
    <w:rsid w:val="00461565"/>
    <w:rsid w:val="00461E82"/>
    <w:rsid w:val="0046691B"/>
    <w:rsid w:val="00470347"/>
    <w:rsid w:val="00485B2F"/>
    <w:rsid w:val="004864FB"/>
    <w:rsid w:val="004A5AD9"/>
    <w:rsid w:val="004A72A6"/>
    <w:rsid w:val="004B1AEA"/>
    <w:rsid w:val="004C2969"/>
    <w:rsid w:val="004D376A"/>
    <w:rsid w:val="005133FB"/>
    <w:rsid w:val="00515EEF"/>
    <w:rsid w:val="005335F2"/>
    <w:rsid w:val="00535B08"/>
    <w:rsid w:val="0054340B"/>
    <w:rsid w:val="005511B7"/>
    <w:rsid w:val="0055388A"/>
    <w:rsid w:val="0056603A"/>
    <w:rsid w:val="00567D84"/>
    <w:rsid w:val="0057255F"/>
    <w:rsid w:val="0057771B"/>
    <w:rsid w:val="00583BD6"/>
    <w:rsid w:val="0058695F"/>
    <w:rsid w:val="005A0F20"/>
    <w:rsid w:val="005A3F86"/>
    <w:rsid w:val="005A443B"/>
    <w:rsid w:val="005A54BD"/>
    <w:rsid w:val="005B586D"/>
    <w:rsid w:val="005C6057"/>
    <w:rsid w:val="005E0B08"/>
    <w:rsid w:val="005F3E88"/>
    <w:rsid w:val="0060017A"/>
    <w:rsid w:val="00605FBA"/>
    <w:rsid w:val="00633533"/>
    <w:rsid w:val="006341EC"/>
    <w:rsid w:val="00636FC6"/>
    <w:rsid w:val="00655ACB"/>
    <w:rsid w:val="00667FC6"/>
    <w:rsid w:val="0067285B"/>
    <w:rsid w:val="006C3983"/>
    <w:rsid w:val="006C4FBD"/>
    <w:rsid w:val="006C69EA"/>
    <w:rsid w:val="006D70CE"/>
    <w:rsid w:val="006F238A"/>
    <w:rsid w:val="006F3EB4"/>
    <w:rsid w:val="00704F15"/>
    <w:rsid w:val="00713E11"/>
    <w:rsid w:val="00714739"/>
    <w:rsid w:val="0073151A"/>
    <w:rsid w:val="007358A6"/>
    <w:rsid w:val="00750157"/>
    <w:rsid w:val="00750FDD"/>
    <w:rsid w:val="0075654A"/>
    <w:rsid w:val="00765DA2"/>
    <w:rsid w:val="00771071"/>
    <w:rsid w:val="00780980"/>
    <w:rsid w:val="007943F6"/>
    <w:rsid w:val="00796FA9"/>
    <w:rsid w:val="007D3982"/>
    <w:rsid w:val="007E1BF2"/>
    <w:rsid w:val="007F4D3C"/>
    <w:rsid w:val="007F66E5"/>
    <w:rsid w:val="007F6740"/>
    <w:rsid w:val="00800A0F"/>
    <w:rsid w:val="00803F9C"/>
    <w:rsid w:val="00806A13"/>
    <w:rsid w:val="00810F4F"/>
    <w:rsid w:val="00822F7D"/>
    <w:rsid w:val="00837698"/>
    <w:rsid w:val="008428A1"/>
    <w:rsid w:val="00854D46"/>
    <w:rsid w:val="00855170"/>
    <w:rsid w:val="0087772D"/>
    <w:rsid w:val="008829CA"/>
    <w:rsid w:val="00896F58"/>
    <w:rsid w:val="008B2B37"/>
    <w:rsid w:val="008C5BE5"/>
    <w:rsid w:val="008C5FED"/>
    <w:rsid w:val="008D3C58"/>
    <w:rsid w:val="009003A2"/>
    <w:rsid w:val="0090665B"/>
    <w:rsid w:val="00912620"/>
    <w:rsid w:val="009158D2"/>
    <w:rsid w:val="009264FA"/>
    <w:rsid w:val="009467B2"/>
    <w:rsid w:val="0095712A"/>
    <w:rsid w:val="009611CC"/>
    <w:rsid w:val="009A653E"/>
    <w:rsid w:val="009C5EEA"/>
    <w:rsid w:val="009E73C5"/>
    <w:rsid w:val="009F6993"/>
    <w:rsid w:val="00A0396E"/>
    <w:rsid w:val="00A20915"/>
    <w:rsid w:val="00A37FC5"/>
    <w:rsid w:val="00A915AD"/>
    <w:rsid w:val="00AA028B"/>
    <w:rsid w:val="00AB5AC2"/>
    <w:rsid w:val="00AC026A"/>
    <w:rsid w:val="00AD5A9D"/>
    <w:rsid w:val="00AE0116"/>
    <w:rsid w:val="00AE6118"/>
    <w:rsid w:val="00AE7DDE"/>
    <w:rsid w:val="00B151AD"/>
    <w:rsid w:val="00B16EEF"/>
    <w:rsid w:val="00B23267"/>
    <w:rsid w:val="00B30FA4"/>
    <w:rsid w:val="00B43FDF"/>
    <w:rsid w:val="00B846D2"/>
    <w:rsid w:val="00B93E2A"/>
    <w:rsid w:val="00B94E94"/>
    <w:rsid w:val="00BA25AB"/>
    <w:rsid w:val="00BA39C6"/>
    <w:rsid w:val="00BE4E39"/>
    <w:rsid w:val="00BF3D48"/>
    <w:rsid w:val="00BF6FAF"/>
    <w:rsid w:val="00C5221C"/>
    <w:rsid w:val="00C61983"/>
    <w:rsid w:val="00C80D69"/>
    <w:rsid w:val="00C96F1C"/>
    <w:rsid w:val="00CB6EEB"/>
    <w:rsid w:val="00CC43BF"/>
    <w:rsid w:val="00CC5680"/>
    <w:rsid w:val="00CD6D0A"/>
    <w:rsid w:val="00CD77A7"/>
    <w:rsid w:val="00CE2D74"/>
    <w:rsid w:val="00D13B14"/>
    <w:rsid w:val="00D147CA"/>
    <w:rsid w:val="00D14907"/>
    <w:rsid w:val="00D2183F"/>
    <w:rsid w:val="00D37B01"/>
    <w:rsid w:val="00D60682"/>
    <w:rsid w:val="00D620B4"/>
    <w:rsid w:val="00D67E82"/>
    <w:rsid w:val="00D8200A"/>
    <w:rsid w:val="00DA3247"/>
    <w:rsid w:val="00DA3282"/>
    <w:rsid w:val="00DA4F45"/>
    <w:rsid w:val="00DC3BF3"/>
    <w:rsid w:val="00DF63B0"/>
    <w:rsid w:val="00E13A17"/>
    <w:rsid w:val="00E16E3D"/>
    <w:rsid w:val="00E34A95"/>
    <w:rsid w:val="00E379EB"/>
    <w:rsid w:val="00E41495"/>
    <w:rsid w:val="00E501D0"/>
    <w:rsid w:val="00E53EAA"/>
    <w:rsid w:val="00E65350"/>
    <w:rsid w:val="00E7027C"/>
    <w:rsid w:val="00E70394"/>
    <w:rsid w:val="00E81C91"/>
    <w:rsid w:val="00E857A1"/>
    <w:rsid w:val="00EB0D82"/>
    <w:rsid w:val="00ED071E"/>
    <w:rsid w:val="00ED79BE"/>
    <w:rsid w:val="00ED7BC9"/>
    <w:rsid w:val="00EF4B68"/>
    <w:rsid w:val="00EF4F68"/>
    <w:rsid w:val="00F10B73"/>
    <w:rsid w:val="00F21760"/>
    <w:rsid w:val="00F26134"/>
    <w:rsid w:val="00F3278F"/>
    <w:rsid w:val="00F351F3"/>
    <w:rsid w:val="00F452E2"/>
    <w:rsid w:val="00F46DD7"/>
    <w:rsid w:val="00F47FFC"/>
    <w:rsid w:val="00F65F95"/>
    <w:rsid w:val="00F72574"/>
    <w:rsid w:val="00F75C81"/>
    <w:rsid w:val="00F802C7"/>
    <w:rsid w:val="00F94258"/>
    <w:rsid w:val="00FA0820"/>
    <w:rsid w:val="00FA49C0"/>
    <w:rsid w:val="00FD3FCF"/>
    <w:rsid w:val="00FD60C0"/>
    <w:rsid w:val="00FE5222"/>
    <w:rsid w:val="00FF2277"/>
    <w:rsid w:val="020E0F38"/>
    <w:rsid w:val="04BA1B78"/>
    <w:rsid w:val="071239B1"/>
    <w:rsid w:val="07937179"/>
    <w:rsid w:val="08184A6B"/>
    <w:rsid w:val="0BF70001"/>
    <w:rsid w:val="12CB1BDD"/>
    <w:rsid w:val="133631BD"/>
    <w:rsid w:val="14474756"/>
    <w:rsid w:val="1649511F"/>
    <w:rsid w:val="18B01A66"/>
    <w:rsid w:val="1C464130"/>
    <w:rsid w:val="225278E7"/>
    <w:rsid w:val="24086428"/>
    <w:rsid w:val="243512C2"/>
    <w:rsid w:val="25C468EC"/>
    <w:rsid w:val="26477832"/>
    <w:rsid w:val="275D343B"/>
    <w:rsid w:val="276B7C16"/>
    <w:rsid w:val="29120F71"/>
    <w:rsid w:val="2B4D03BC"/>
    <w:rsid w:val="2E614260"/>
    <w:rsid w:val="33D46F96"/>
    <w:rsid w:val="3468325A"/>
    <w:rsid w:val="367B39F1"/>
    <w:rsid w:val="38DB6C29"/>
    <w:rsid w:val="3A1B3E15"/>
    <w:rsid w:val="3D0054BD"/>
    <w:rsid w:val="3D900F90"/>
    <w:rsid w:val="4D2A2E2E"/>
    <w:rsid w:val="4E170153"/>
    <w:rsid w:val="52F326E3"/>
    <w:rsid w:val="55F7066D"/>
    <w:rsid w:val="586B6A32"/>
    <w:rsid w:val="5D8B757C"/>
    <w:rsid w:val="5FC367C7"/>
    <w:rsid w:val="67BA5260"/>
    <w:rsid w:val="69470DF5"/>
    <w:rsid w:val="6A794553"/>
    <w:rsid w:val="6CB561E6"/>
    <w:rsid w:val="71713C84"/>
    <w:rsid w:val="72526EE9"/>
    <w:rsid w:val="748928BF"/>
    <w:rsid w:val="77FEDFE3"/>
    <w:rsid w:val="7A9F62F4"/>
    <w:rsid w:val="7DA911B8"/>
    <w:rsid w:val="7FE190B6"/>
    <w:rsid w:val="DFFEB970"/>
    <w:rsid w:val="FF9745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987542"/>
  <w15:docId w15:val="{FFEF3CCA-D771-4D5B-8764-5C2732AC8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160" w:line="278" w:lineRule="auto"/>
    </w:pPr>
    <w:rPr>
      <w:rFonts w:asciiTheme="minorHAnsi" w:eastAsiaTheme="minorEastAsia" w:hAnsiTheme="minorHAnsi" w:cstheme="minorBidi"/>
      <w:kern w:val="2"/>
      <w:sz w:val="22"/>
      <w:szCs w:val="24"/>
      <w14:ligatures w14:val="standardContextual"/>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spacing w:line="240" w:lineRule="auto"/>
    </w:pPr>
    <w:rPr>
      <w:sz w:val="18"/>
      <w:szCs w:val="18"/>
    </w:rPr>
  </w:style>
  <w:style w:type="paragraph" w:styleId="a5">
    <w:name w:val="header"/>
    <w:basedOn w:val="a"/>
    <w:link w:val="a6"/>
    <w:uiPriority w:val="99"/>
    <w:unhideWhenUsed/>
    <w:qFormat/>
    <w:pPr>
      <w:tabs>
        <w:tab w:val="center" w:pos="4153"/>
        <w:tab w:val="right" w:pos="8306"/>
      </w:tabs>
      <w:snapToGrid w:val="0"/>
      <w:spacing w:line="240" w:lineRule="auto"/>
      <w:jc w:val="center"/>
    </w:pPr>
    <w:rPr>
      <w:sz w:val="18"/>
      <w:szCs w:val="18"/>
    </w:rPr>
  </w:style>
  <w:style w:type="paragraph" w:styleId="a7">
    <w:name w:val="Subtitle"/>
    <w:basedOn w:val="a"/>
    <w:next w:val="a"/>
    <w:link w:val="a8"/>
    <w:uiPriority w:val="11"/>
    <w:qFormat/>
    <w:pPr>
      <w:jc w:val="center"/>
    </w:pPr>
    <w:rPr>
      <w:rFonts w:asciiTheme="majorHAnsi" w:eastAsiaTheme="majorEastAsia" w:hAnsiTheme="majorHAnsi" w:cstheme="majorBidi"/>
      <w:color w:val="595959" w:themeColor="text1" w:themeTint="A6"/>
      <w:spacing w:val="15"/>
      <w:sz w:val="28"/>
      <w:szCs w:val="28"/>
    </w:rPr>
  </w:style>
  <w:style w:type="paragraph" w:styleId="a9">
    <w:name w:val="Normal (Web)"/>
    <w:basedOn w:val="a"/>
    <w:qFormat/>
    <w:pPr>
      <w:widowControl/>
      <w:adjustRightInd w:val="0"/>
      <w:snapToGrid w:val="0"/>
      <w:spacing w:before="100" w:beforeAutospacing="1" w:after="100" w:afterAutospacing="1" w:line="240" w:lineRule="auto"/>
    </w:pPr>
    <w:rPr>
      <w:rFonts w:ascii="Tahoma" w:eastAsia="宋体" w:hAnsi="Tahoma" w:cs="Times New Roman"/>
      <w:kern w:val="0"/>
      <w:sz w:val="24"/>
      <w:szCs w:val="28"/>
      <w14:ligatures w14:val="none"/>
    </w:rPr>
  </w:style>
  <w:style w:type="paragraph" w:styleId="aa">
    <w:name w:val="Title"/>
    <w:basedOn w:val="a"/>
    <w:next w:val="a"/>
    <w:link w:val="ab"/>
    <w:uiPriority w:val="10"/>
    <w:qFormat/>
    <w:pPr>
      <w:spacing w:after="80" w:line="240" w:lineRule="auto"/>
      <w:contextualSpacing/>
      <w:jc w:val="center"/>
    </w:pPr>
    <w:rPr>
      <w:rFonts w:asciiTheme="majorHAnsi" w:eastAsiaTheme="majorEastAsia" w:hAnsiTheme="majorHAnsi" w:cstheme="majorBidi"/>
      <w:spacing w:val="-10"/>
      <w:kern w:val="28"/>
      <w:sz w:val="56"/>
      <w:szCs w:val="56"/>
    </w:rPr>
  </w:style>
  <w:style w:type="table" w:styleId="ac">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uiPriority w:val="22"/>
    <w:qFormat/>
    <w:rPr>
      <w:b/>
    </w:rPr>
  </w:style>
  <w:style w:type="character" w:customStyle="1" w:styleId="10">
    <w:name w:val="标题 1 字符"/>
    <w:basedOn w:val="a0"/>
    <w:link w:val="1"/>
    <w:uiPriority w:val="9"/>
    <w:qFormat/>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qFormat/>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qFormat/>
    <w:rPr>
      <w:rFonts w:cstheme="majorBidi"/>
      <w:color w:val="2F5496" w:themeColor="accent1" w:themeShade="BF"/>
      <w:sz w:val="28"/>
      <w:szCs w:val="28"/>
    </w:rPr>
  </w:style>
  <w:style w:type="character" w:customStyle="1" w:styleId="50">
    <w:name w:val="标题 5 字符"/>
    <w:basedOn w:val="a0"/>
    <w:link w:val="5"/>
    <w:uiPriority w:val="9"/>
    <w:semiHidden/>
    <w:qFormat/>
    <w:rPr>
      <w:rFonts w:cstheme="majorBidi"/>
      <w:color w:val="2F5496" w:themeColor="accent1" w:themeShade="BF"/>
      <w:sz w:val="24"/>
    </w:rPr>
  </w:style>
  <w:style w:type="character" w:customStyle="1" w:styleId="60">
    <w:name w:val="标题 6 字符"/>
    <w:basedOn w:val="a0"/>
    <w:link w:val="6"/>
    <w:uiPriority w:val="9"/>
    <w:semiHidden/>
    <w:qFormat/>
    <w:rPr>
      <w:rFonts w:cstheme="majorBidi"/>
      <w:b/>
      <w:bCs/>
      <w:color w:val="2F5496"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b">
    <w:name w:val="标题 字符"/>
    <w:basedOn w:val="a0"/>
    <w:link w:val="aa"/>
    <w:uiPriority w:val="10"/>
    <w:qFormat/>
    <w:rPr>
      <w:rFonts w:asciiTheme="majorHAnsi" w:eastAsiaTheme="majorEastAsia" w:hAnsiTheme="majorHAnsi" w:cstheme="majorBidi"/>
      <w:spacing w:val="-10"/>
      <w:kern w:val="28"/>
      <w:sz w:val="56"/>
      <w:szCs w:val="56"/>
    </w:rPr>
  </w:style>
  <w:style w:type="character" w:customStyle="1" w:styleId="a8">
    <w:name w:val="副标题 字符"/>
    <w:basedOn w:val="a0"/>
    <w:link w:val="a7"/>
    <w:uiPriority w:val="11"/>
    <w:qFormat/>
    <w:rPr>
      <w:rFonts w:asciiTheme="majorHAnsi" w:eastAsiaTheme="majorEastAsia" w:hAnsiTheme="majorHAnsi" w:cstheme="majorBidi"/>
      <w:color w:val="595959" w:themeColor="text1" w:themeTint="A6"/>
      <w:spacing w:val="15"/>
      <w:sz w:val="28"/>
      <w:szCs w:val="28"/>
    </w:rPr>
  </w:style>
  <w:style w:type="paragraph" w:styleId="ae">
    <w:name w:val="Quote"/>
    <w:basedOn w:val="a"/>
    <w:next w:val="a"/>
    <w:link w:val="af"/>
    <w:uiPriority w:val="29"/>
    <w:qFormat/>
    <w:pPr>
      <w:spacing w:before="160"/>
      <w:jc w:val="center"/>
    </w:pPr>
    <w:rPr>
      <w:i/>
      <w:iCs/>
      <w:color w:val="404040" w:themeColor="text1" w:themeTint="BF"/>
    </w:rPr>
  </w:style>
  <w:style w:type="character" w:customStyle="1" w:styleId="af">
    <w:name w:val="引用 字符"/>
    <w:basedOn w:val="a0"/>
    <w:link w:val="ae"/>
    <w:uiPriority w:val="29"/>
    <w:qFormat/>
    <w:rPr>
      <w:i/>
      <w:iCs/>
      <w:color w:val="404040" w:themeColor="text1" w:themeTint="BF"/>
    </w:rPr>
  </w:style>
  <w:style w:type="paragraph" w:styleId="af0">
    <w:name w:val="List Paragraph"/>
    <w:basedOn w:val="a"/>
    <w:uiPriority w:val="34"/>
    <w:qFormat/>
    <w:pPr>
      <w:ind w:left="720"/>
      <w:contextualSpacing/>
    </w:pPr>
  </w:style>
  <w:style w:type="character" w:customStyle="1" w:styleId="11">
    <w:name w:val="明显强调1"/>
    <w:basedOn w:val="a0"/>
    <w:uiPriority w:val="21"/>
    <w:qFormat/>
    <w:rPr>
      <w:i/>
      <w:iCs/>
      <w:color w:val="2F5496" w:themeColor="accent1" w:themeShade="BF"/>
    </w:rPr>
  </w:style>
  <w:style w:type="paragraph" w:styleId="af1">
    <w:name w:val="Intense Quote"/>
    <w:basedOn w:val="a"/>
    <w:next w:val="a"/>
    <w:link w:val="af2"/>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2">
    <w:name w:val="明显引用 字符"/>
    <w:basedOn w:val="a0"/>
    <w:link w:val="af1"/>
    <w:uiPriority w:val="30"/>
    <w:qFormat/>
    <w:rPr>
      <w:i/>
      <w:iCs/>
      <w:color w:val="2F5496" w:themeColor="accent1" w:themeShade="BF"/>
    </w:rPr>
  </w:style>
  <w:style w:type="character" w:customStyle="1" w:styleId="12">
    <w:name w:val="明显参考1"/>
    <w:basedOn w:val="a0"/>
    <w:uiPriority w:val="32"/>
    <w:qFormat/>
    <w:rPr>
      <w:b/>
      <w:bCs/>
      <w:smallCaps/>
      <w:color w:val="2F5496" w:themeColor="accent1" w:themeShade="BF"/>
      <w:spacing w:val="5"/>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character" w:customStyle="1" w:styleId="fulltext-wrapnavtiao">
    <w:name w:val="fulltext-wrap_navtiao"/>
    <w:basedOn w:val="a0"/>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1406</Words>
  <Characters>1406</Characters>
  <Application>Microsoft Office Word</Application>
  <DocSecurity>0</DocSecurity>
  <Lines>61</Lines>
  <Paragraphs>35</Paragraphs>
  <ScaleCrop>false</ScaleCrop>
  <Company/>
  <LinksUpToDate>false</LinksUpToDate>
  <CharactersWithSpaces>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MQ 赵</dc:creator>
  <cp:lastModifiedBy>海燕 段</cp:lastModifiedBy>
  <cp:revision>3</cp:revision>
  <dcterms:created xsi:type="dcterms:W3CDTF">2026-08-10T04:02:00Z</dcterms:created>
  <dcterms:modified xsi:type="dcterms:W3CDTF">2026-08-10T04:02:00Z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eyJoZGlkIjoiNTY1ZTlmZmY4OTQyYzc2NDNhNDNjODk2ODZmMTk2NGMiLCJ1c2VySWQiOiI0Nzk1OTY3NDkifQ==</vt:lpwstr>
  </property>
  <property fmtid="{D5CDD505-2E9C-101B-9397-08002B2CF9AE}" pid="3" name="KSOProductBuildVer">
    <vt:lpwstr>2052-12.1.0.26895</vt:lpwstr>
  </property>
  <property fmtid="{D5CDD505-2E9C-101B-9397-08002B2CF9AE}" pid="4" name="ICV">
    <vt:lpwstr>22A9578411164D5C8685E6D09C2F7D2E_13</vt:lpwstr>
  </property>
</Properties>
</file>