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AB1D">
      <w:pPr>
        <w:widowControl/>
        <w:ind w:firstLine="0" w:firstLineChars="0"/>
        <w:jc w:val="left"/>
        <w:rPr>
          <w:rFonts w:hint="eastAsia" w:eastAsia="黑体" w:cs="Times New Roman"/>
          <w:color w:val="000000"/>
          <w:kern w:val="0"/>
          <w:sz w:val="32"/>
          <w:szCs w:val="32"/>
          <w:highlight w:val="none"/>
          <w:lang w:val="en-US" w:eastAsia="zh-CN" w:bidi="ar"/>
        </w:rPr>
      </w:pPr>
    </w:p>
    <w:p w14:paraId="062120C4">
      <w:pPr>
        <w:widowControl/>
        <w:ind w:firstLine="1040"/>
        <w:jc w:val="left"/>
        <w:rPr>
          <w:rFonts w:cs="Times New Roman"/>
          <w:color w:val="000000"/>
          <w:kern w:val="0"/>
          <w:sz w:val="52"/>
          <w:szCs w:val="52"/>
          <w:highlight w:val="none"/>
          <w:lang w:bidi="ar"/>
        </w:rPr>
      </w:pPr>
      <w:bookmarkStart w:id="105" w:name="_GoBack"/>
      <w:bookmarkEnd w:id="105"/>
    </w:p>
    <w:p w14:paraId="6D3C33CF">
      <w:pPr>
        <w:widowControl/>
        <w:ind w:firstLine="1040"/>
        <w:jc w:val="left"/>
        <w:rPr>
          <w:rFonts w:cs="Times New Roman"/>
          <w:color w:val="000000"/>
          <w:kern w:val="0"/>
          <w:sz w:val="52"/>
          <w:szCs w:val="52"/>
          <w:highlight w:val="none"/>
          <w:lang w:bidi="ar"/>
        </w:rPr>
      </w:pPr>
    </w:p>
    <w:p w14:paraId="11B27CDC">
      <w:pPr>
        <w:adjustRightInd w:val="0"/>
        <w:snapToGrid w:val="0"/>
        <w:ind w:firstLine="0" w:firstLineChars="0"/>
        <w:jc w:val="center"/>
        <w:rPr>
          <w:rFonts w:hint="eastAsia" w:eastAsia="方正小标宋简体" w:cs="Times New Roman"/>
          <w:color w:val="000000" w:themeColor="text1"/>
          <w:sz w:val="50"/>
          <w:szCs w:val="50"/>
          <w:highlight w:val="none"/>
          <w:lang w:eastAsia="zh-Hans"/>
          <w14:textFill>
            <w14:solidFill>
              <w14:schemeClr w14:val="tx1"/>
            </w14:solidFill>
          </w14:textFill>
        </w:rPr>
      </w:pPr>
      <w:r>
        <w:rPr>
          <w:rFonts w:hint="eastAsia"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14:paraId="3D8E794E">
      <w:pPr>
        <w:adjustRightInd w:val="0"/>
        <w:snapToGrid w:val="0"/>
        <w:ind w:firstLine="0" w:firstLineChars="0"/>
        <w:jc w:val="center"/>
        <w:rPr>
          <w:rFonts w:hint="eastAsia" w:eastAsia="方正小标宋简体" w:cs="Times New Roman"/>
          <w:color w:val="000000" w:themeColor="text1"/>
          <w:sz w:val="50"/>
          <w:szCs w:val="50"/>
          <w:highlight w:val="none"/>
          <w:lang w:eastAsia="zh-Hans"/>
          <w14:textFill>
            <w14:solidFill>
              <w14:schemeClr w14:val="tx1"/>
            </w14:solidFill>
          </w14:textFill>
        </w:rPr>
      </w:pPr>
      <w:r>
        <w:rPr>
          <w:rFonts w:hint="eastAsia" w:eastAsia="方正小标宋简体" w:cs="Times New Roman"/>
          <w:color w:val="000000" w:themeColor="text1"/>
          <w:sz w:val="50"/>
          <w:szCs w:val="50"/>
          <w:highlight w:val="none"/>
          <w:lang w:eastAsia="zh-Hans"/>
          <w14:textFill>
            <w14:solidFill>
              <w14:schemeClr w14:val="tx1"/>
            </w14:solidFill>
          </w14:textFill>
        </w:rPr>
        <w:t>外卖场</w:t>
      </w:r>
      <w:r>
        <w:rPr>
          <w:rFonts w:hint="eastAsia" w:eastAsia="方正小标宋简体" w:cs="Times New Roman"/>
          <w:color w:val="000000" w:themeColor="text1"/>
          <w:sz w:val="50"/>
          <w:szCs w:val="50"/>
          <w:highlight w:val="none"/>
          <w:lang w:eastAsia="zh-Hans"/>
          <w14:textFill>
            <w14:solidFill>
              <w14:schemeClr w14:val="tx1"/>
            </w14:solidFill>
          </w14:textFill>
        </w:rPr>
        <w:t>景不使用一次性餐具</w:t>
      </w:r>
    </w:p>
    <w:p w14:paraId="3292EA07">
      <w:pPr>
        <w:adjustRightInd w:val="0"/>
        <w:snapToGrid w:val="0"/>
        <w:ind w:firstLine="0" w:firstLineChars="0"/>
        <w:jc w:val="center"/>
        <w:rPr>
          <w:rFonts w:eastAsia="方正小标宋简体" w:cs="Times New Roman"/>
          <w:color w:val="000000" w:themeColor="text1"/>
          <w:sz w:val="50"/>
          <w:szCs w:val="50"/>
          <w:highlight w:val="none"/>
          <w14:textFill>
            <w14:solidFill>
              <w14:schemeClr w14:val="tx1"/>
            </w14:solidFill>
          </w14:textFill>
        </w:rPr>
      </w:pPr>
      <w:r>
        <w:rPr>
          <w:rFonts w:hint="eastAsia" w:eastAsia="方正小标宋简体" w:cs="Times New Roman"/>
          <w:color w:val="000000" w:themeColor="text1"/>
          <w:sz w:val="50"/>
          <w:szCs w:val="50"/>
          <w:highlight w:val="none"/>
          <w14:textFill>
            <w14:solidFill>
              <w14:schemeClr w14:val="tx1"/>
            </w14:solidFill>
          </w14:textFill>
        </w:rPr>
        <w:t>（试行）</w:t>
      </w:r>
    </w:p>
    <w:p w14:paraId="7D2D8567">
      <w:pPr>
        <w:adjustRightInd w:val="0"/>
        <w:snapToGrid w:val="0"/>
        <w:spacing w:before="156" w:after="156"/>
        <w:ind w:firstLine="1000"/>
        <w:jc w:val="center"/>
        <w:rPr>
          <w:rFonts w:ascii="方正小标宋_GBK" w:eastAsia="方正小标宋_GBK" w:cs="Times New Roman"/>
          <w:sz w:val="50"/>
          <w:szCs w:val="50"/>
          <w:highlight w:val="none"/>
          <w:lang w:eastAsia="zh-Hans"/>
        </w:rPr>
      </w:pPr>
    </w:p>
    <w:p w14:paraId="70509D91">
      <w:pPr>
        <w:widowControl/>
        <w:ind w:firstLine="0" w:firstLineChars="0"/>
        <w:jc w:val="center"/>
        <w:rPr>
          <w:rFonts w:cs="Times New Roman"/>
          <w:color w:val="000000"/>
          <w:kern w:val="0"/>
          <w:sz w:val="36"/>
          <w:szCs w:val="36"/>
          <w:highlight w:val="none"/>
          <w:lang w:bidi="ar"/>
        </w:rPr>
      </w:pPr>
    </w:p>
    <w:p w14:paraId="7F9557EF">
      <w:pPr>
        <w:widowControl/>
        <w:ind w:firstLine="0" w:firstLineChars="0"/>
        <w:jc w:val="center"/>
        <w:rPr>
          <w:rFonts w:cs="Times New Roman"/>
          <w:color w:val="000000"/>
          <w:kern w:val="0"/>
          <w:sz w:val="36"/>
          <w:szCs w:val="36"/>
          <w:highlight w:val="none"/>
          <w:lang w:bidi="ar"/>
        </w:rPr>
      </w:pPr>
    </w:p>
    <w:p w14:paraId="47C718CF">
      <w:pPr>
        <w:widowControl/>
        <w:ind w:firstLine="0" w:firstLineChars="0"/>
        <w:jc w:val="center"/>
        <w:rPr>
          <w:rFonts w:cs="Times New Roman"/>
          <w:color w:val="000000"/>
          <w:kern w:val="0"/>
          <w:sz w:val="36"/>
          <w:szCs w:val="36"/>
          <w:highlight w:val="none"/>
          <w:lang w:bidi="ar"/>
        </w:rPr>
      </w:pPr>
    </w:p>
    <w:p w14:paraId="5DE94DD9">
      <w:pPr>
        <w:widowControl/>
        <w:ind w:firstLine="0" w:firstLineChars="0"/>
        <w:jc w:val="center"/>
        <w:rPr>
          <w:rFonts w:cs="Times New Roman"/>
          <w:color w:val="000000"/>
          <w:kern w:val="0"/>
          <w:sz w:val="36"/>
          <w:szCs w:val="36"/>
          <w:highlight w:val="none"/>
          <w:lang w:bidi="ar"/>
        </w:rPr>
      </w:pPr>
    </w:p>
    <w:p w14:paraId="32D61B52">
      <w:pPr>
        <w:widowControl/>
        <w:ind w:firstLine="0" w:firstLineChars="0"/>
        <w:jc w:val="center"/>
        <w:rPr>
          <w:rFonts w:cs="Times New Roman"/>
          <w:color w:val="000000"/>
          <w:kern w:val="0"/>
          <w:sz w:val="36"/>
          <w:szCs w:val="36"/>
          <w:highlight w:val="none"/>
          <w:lang w:bidi="ar"/>
        </w:rPr>
      </w:pPr>
    </w:p>
    <w:p w14:paraId="0ABA2C3B">
      <w:pPr>
        <w:widowControl/>
        <w:ind w:firstLine="0" w:firstLineChars="0"/>
        <w:jc w:val="center"/>
        <w:rPr>
          <w:rFonts w:cs="Times New Roman"/>
          <w:color w:val="000000"/>
          <w:kern w:val="0"/>
          <w:sz w:val="36"/>
          <w:szCs w:val="36"/>
          <w:highlight w:val="none"/>
          <w:lang w:bidi="ar"/>
        </w:rPr>
      </w:pPr>
    </w:p>
    <w:p w14:paraId="613272D0">
      <w:pPr>
        <w:widowControl/>
        <w:ind w:firstLine="0" w:firstLineChars="0"/>
        <w:jc w:val="center"/>
        <w:rPr>
          <w:rFonts w:cs="Times New Roman"/>
          <w:color w:val="000000"/>
          <w:kern w:val="0"/>
          <w:sz w:val="36"/>
          <w:szCs w:val="36"/>
          <w:highlight w:val="none"/>
          <w:lang w:bidi="ar"/>
        </w:rPr>
      </w:pPr>
    </w:p>
    <w:p w14:paraId="154746D2">
      <w:pPr>
        <w:widowControl/>
        <w:ind w:firstLine="0" w:firstLineChars="0"/>
        <w:jc w:val="center"/>
        <w:rPr>
          <w:rFonts w:cs="Times New Roman"/>
          <w:color w:val="000000"/>
          <w:kern w:val="0"/>
          <w:sz w:val="36"/>
          <w:szCs w:val="36"/>
          <w:highlight w:val="none"/>
          <w:lang w:bidi="ar"/>
        </w:rPr>
      </w:pPr>
    </w:p>
    <w:p w14:paraId="6F967896">
      <w:pPr>
        <w:pStyle w:val="52"/>
        <w:spacing w:before="0" w:beforeLines="0" w:after="0" w:afterLines="0" w:line="240" w:lineRule="auto"/>
        <w:rPr>
          <w:rFonts w:hint="eastAsia" w:ascii="楷体" w:hAnsi="楷体" w:eastAsia="楷体" w:cs="Times New Roman"/>
          <w:sz w:val="32"/>
          <w:szCs w:val="32"/>
          <w:highlight w:val="none"/>
        </w:rPr>
      </w:pPr>
    </w:p>
    <w:p w14:paraId="008345EC">
      <w:pPr>
        <w:pStyle w:val="52"/>
        <w:spacing w:before="0" w:beforeLines="0" w:after="0" w:afterLines="0" w:line="240" w:lineRule="auto"/>
        <w:rPr>
          <w:rFonts w:eastAsia="楷体" w:cs="Times New Roman"/>
          <w:sz w:val="32"/>
          <w:szCs w:val="32"/>
          <w:highlight w:val="none"/>
        </w:rPr>
      </w:pPr>
    </w:p>
    <w:p w14:paraId="1E677797">
      <w:pPr>
        <w:pStyle w:val="52"/>
        <w:spacing w:before="0" w:beforeLines="0" w:after="0" w:afterLines="0" w:line="240" w:lineRule="auto"/>
        <w:rPr>
          <w:rFonts w:eastAsia="楷体" w:cs="Times New Roman"/>
          <w:sz w:val="32"/>
          <w:szCs w:val="32"/>
          <w:highlight w:val="none"/>
        </w:rPr>
      </w:pPr>
    </w:p>
    <w:p w14:paraId="7157061C">
      <w:pPr>
        <w:pStyle w:val="52"/>
        <w:spacing w:before="0" w:beforeLines="0" w:after="0" w:afterLines="0" w:line="240" w:lineRule="auto"/>
        <w:rPr>
          <w:rFonts w:eastAsia="楷体" w:cs="Times New Roman"/>
          <w:sz w:val="32"/>
          <w:szCs w:val="32"/>
          <w:highlight w:val="none"/>
        </w:rPr>
      </w:pPr>
    </w:p>
    <w:p w14:paraId="21F9F2DF">
      <w:pPr>
        <w:pStyle w:val="52"/>
        <w:spacing w:before="0" w:beforeLines="0" w:after="0" w:afterLines="0" w:line="240" w:lineRule="auto"/>
        <w:rPr>
          <w:rFonts w:eastAsia="宋体" w:cs="Times New Roman"/>
          <w:sz w:val="32"/>
          <w:highlight w:val="none"/>
        </w:rPr>
      </w:pPr>
      <w:r>
        <w:rPr>
          <w:rFonts w:eastAsia="楷体" w:cs="Times New Roman"/>
          <w:sz w:val="32"/>
          <w:szCs w:val="32"/>
          <w:highlight w:val="none"/>
        </w:rPr>
        <w:t>202</w:t>
      </w:r>
      <w:r>
        <w:rPr>
          <w:rFonts w:hint="eastAsia" w:eastAsia="楷体" w:cs="Times New Roman"/>
          <w:sz w:val="32"/>
          <w:szCs w:val="32"/>
          <w:highlight w:val="none"/>
          <w:lang w:val="en-US" w:eastAsia="zh-CN"/>
        </w:rPr>
        <w:t>6</w:t>
      </w:r>
      <w:r>
        <w:rPr>
          <w:rFonts w:eastAsia="楷体" w:cs="Times New Roman"/>
          <w:sz w:val="32"/>
          <w:szCs w:val="32"/>
          <w:highlight w:val="none"/>
        </w:rPr>
        <w:t>年</w:t>
      </w:r>
      <w:r>
        <w:rPr>
          <w:rFonts w:hint="eastAsia" w:eastAsia="楷体" w:cs="Times New Roman"/>
          <w:sz w:val="32"/>
          <w:szCs w:val="32"/>
          <w:highlight w:val="none"/>
          <w:lang w:val="en-US" w:eastAsia="zh-CN"/>
        </w:rPr>
        <w:t>5</w:t>
      </w:r>
      <w:r>
        <w:rPr>
          <w:rFonts w:eastAsia="楷体" w:cs="Times New Roman"/>
          <w:sz w:val="32"/>
          <w:szCs w:val="32"/>
          <w:highlight w:val="none"/>
        </w:rPr>
        <w:t>月</w:t>
      </w:r>
    </w:p>
    <w:p w14:paraId="40533DB4">
      <w:pPr>
        <w:tabs>
          <w:tab w:val="left" w:pos="1270"/>
        </w:tabs>
        <w:ind w:firstLine="0" w:firstLineChars="0"/>
        <w:rPr>
          <w:rFonts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auto"/>
          <w:sz w:val="28"/>
          <w:szCs w:val="28"/>
          <w:highlight w:val="none"/>
          <w:lang w:val="en-US" w:eastAsia="zh-CN"/>
        </w:rPr>
        <w:id w:val="147465802"/>
        <w15:color w:val="DBDBDB"/>
        <w:docPartObj>
          <w:docPartGallery w:val="Table of Contents"/>
          <w:docPartUnique/>
        </w:docPartObj>
      </w:sdtPr>
      <w:sdtEndPr>
        <w:rPr>
          <w:rFonts w:hint="eastAsia" w:ascii="Times New Roman" w:hAnsi="Times New Roman" w:eastAsia="宋体" w:cs="Times New Roman"/>
          <w:color w:val="auto"/>
          <w:kern w:val="2"/>
          <w:sz w:val="21"/>
          <w:szCs w:val="33"/>
          <w:highlight w:val="none"/>
          <w:lang w:val="en-US" w:eastAsia="zh-CN" w:bidi="ar-SA"/>
        </w:rPr>
      </w:sdtEndPr>
      <w:sdtContent>
        <w:p w14:paraId="20101445">
          <w:pPr>
            <w:pStyle w:val="63"/>
            <w:jc w:val="center"/>
            <w:rPr>
              <w:rFonts w:hint="eastAsia" w:ascii="Times New Roman" w:hAnsi="Times New Roman" w:eastAsia="仿宋_GB2312"/>
              <w:color w:val="auto"/>
              <w:sz w:val="28"/>
              <w:szCs w:val="28"/>
              <w:highlight w:val="none"/>
              <w:lang w:val="zh-CN"/>
            </w:rPr>
          </w:pPr>
          <w:r>
            <w:rPr>
              <w:rFonts w:hint="eastAsia" w:ascii="黑体" w:hAnsi="黑体" w:eastAsia="黑体" w:cs="黑体"/>
              <w:color w:val="auto"/>
              <w:sz w:val="28"/>
              <w:szCs w:val="28"/>
              <w:highlight w:val="none"/>
              <w:lang w:val="zh-CN"/>
            </w:rPr>
            <w:t>目</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lang w:val="zh-CN"/>
            </w:rPr>
            <w:t>录</w:t>
          </w:r>
        </w:p>
        <w:p w14:paraId="7ACCF592">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TOC \o "1-2" \h \u </w:instrText>
          </w:r>
          <w:r>
            <w:rPr>
              <w:rFonts w:cs="Times New Roman"/>
              <w:highlight w:val="none"/>
            </w:rPr>
            <w:fldChar w:fldCharType="separate"/>
          </w:r>
          <w:r>
            <w:rPr>
              <w:rFonts w:cs="Times New Roman"/>
              <w:highlight w:val="none"/>
            </w:rPr>
            <w:fldChar w:fldCharType="begin"/>
          </w:r>
          <w:r>
            <w:rPr>
              <w:rFonts w:cs="Times New Roman"/>
              <w:highlight w:val="none"/>
            </w:rPr>
            <w:instrText xml:space="preserve"> HYPERLINK \l _Toc24456 </w:instrText>
          </w:r>
          <w:r>
            <w:rPr>
              <w:rFonts w:cs="Times New Roman"/>
              <w:highlight w:val="none"/>
            </w:rPr>
            <w:fldChar w:fldCharType="separate"/>
          </w:r>
          <w:r>
            <w:rPr>
              <w:rFonts w:cs="Times New Roman"/>
              <w:highlight w:val="none"/>
            </w:rPr>
            <w:t>1 引言</w:t>
          </w:r>
          <w:r>
            <w:rPr>
              <w:rFonts w:cs="Times New Roman"/>
              <w:highlight w:val="none"/>
            </w:rPr>
            <w:tab/>
          </w:r>
          <w:r>
            <w:rPr>
              <w:rFonts w:cs="Times New Roman"/>
              <w:highlight w:val="none"/>
            </w:rPr>
            <w:fldChar w:fldCharType="begin"/>
          </w:r>
          <w:r>
            <w:rPr>
              <w:rFonts w:cs="Times New Roman"/>
              <w:highlight w:val="none"/>
            </w:rPr>
            <w:instrText xml:space="preserve"> PAGEREF _Toc24456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14:paraId="48542C2F">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_Toc4756 </w:instrText>
          </w:r>
          <w:r>
            <w:rPr>
              <w:rFonts w:cs="Times New Roman"/>
              <w:highlight w:val="none"/>
            </w:rPr>
            <w:fldChar w:fldCharType="separate"/>
          </w:r>
          <w:r>
            <w:rPr>
              <w:rFonts w:cs="Times New Roman"/>
              <w:highlight w:val="none"/>
            </w:rPr>
            <w:t>2 适用条件</w:t>
          </w:r>
          <w:r>
            <w:rPr>
              <w:rFonts w:cs="Times New Roman"/>
              <w:highlight w:val="none"/>
            </w:rPr>
            <w:tab/>
          </w:r>
          <w:r>
            <w:rPr>
              <w:rFonts w:cs="Times New Roman"/>
              <w:highlight w:val="none"/>
            </w:rPr>
            <w:fldChar w:fldCharType="begin"/>
          </w:r>
          <w:r>
            <w:rPr>
              <w:rFonts w:cs="Times New Roman"/>
              <w:highlight w:val="none"/>
            </w:rPr>
            <w:instrText xml:space="preserve"> PAGEREF _Toc4756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14:paraId="0525F97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_Toc29637 </w:instrText>
          </w:r>
          <w:r>
            <w:rPr>
              <w:rFonts w:cs="Times New Roman"/>
              <w:highlight w:val="none"/>
            </w:rPr>
            <w:fldChar w:fldCharType="separate"/>
          </w:r>
          <w:r>
            <w:rPr>
              <w:rFonts w:cs="Times New Roman"/>
              <w:highlight w:val="none"/>
            </w:rPr>
            <w:t xml:space="preserve">3 </w:t>
          </w:r>
          <w:r>
            <w:rPr>
              <w:rFonts w:hint="eastAsia" w:cs="Times New Roman"/>
              <w:highlight w:val="none"/>
            </w:rPr>
            <w:t>规范性</w:t>
          </w:r>
          <w:r>
            <w:rPr>
              <w:rFonts w:cs="Times New Roman"/>
              <w:highlight w:val="none"/>
            </w:rPr>
            <w:t>引用文件</w:t>
          </w:r>
          <w:r>
            <w:rPr>
              <w:rFonts w:cs="Times New Roman"/>
              <w:highlight w:val="none"/>
            </w:rPr>
            <w:tab/>
          </w:r>
          <w:r>
            <w:rPr>
              <w:rFonts w:cs="Times New Roman"/>
              <w:highlight w:val="none"/>
            </w:rPr>
            <w:fldChar w:fldCharType="begin"/>
          </w:r>
          <w:r>
            <w:rPr>
              <w:rFonts w:cs="Times New Roman"/>
              <w:highlight w:val="none"/>
            </w:rPr>
            <w:instrText xml:space="preserve"> PAGEREF _Toc29637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14:paraId="1EFD2F1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_Toc19301 </w:instrText>
          </w:r>
          <w:r>
            <w:rPr>
              <w:rFonts w:cs="Times New Roman"/>
              <w:highlight w:val="none"/>
            </w:rPr>
            <w:fldChar w:fldCharType="separate"/>
          </w:r>
          <w:r>
            <w:rPr>
              <w:rFonts w:cs="Times New Roman"/>
              <w:highlight w:val="none"/>
            </w:rPr>
            <w:t>4 术语和定义</w:t>
          </w:r>
          <w:r>
            <w:rPr>
              <w:rFonts w:cs="Times New Roman"/>
              <w:highlight w:val="none"/>
            </w:rPr>
            <w:tab/>
          </w:r>
          <w:r>
            <w:rPr>
              <w:rFonts w:cs="Times New Roman"/>
              <w:highlight w:val="none"/>
            </w:rPr>
            <w:fldChar w:fldCharType="begin"/>
          </w:r>
          <w:r>
            <w:rPr>
              <w:rFonts w:cs="Times New Roman"/>
              <w:highlight w:val="none"/>
            </w:rPr>
            <w:instrText xml:space="preserve"> PAGEREF _Toc19301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14:paraId="22C30696">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_Toc7096 </w:instrText>
          </w:r>
          <w:r>
            <w:rPr>
              <w:rFonts w:cs="Times New Roman"/>
              <w:highlight w:val="none"/>
            </w:rPr>
            <w:fldChar w:fldCharType="separate"/>
          </w:r>
          <w:r>
            <w:rPr>
              <w:rFonts w:cs="Times New Roman"/>
              <w:highlight w:val="none"/>
            </w:rPr>
            <w:t xml:space="preserve">5 </w:t>
          </w:r>
          <w:r>
            <w:rPr>
              <w:rFonts w:hint="eastAsia" w:cs="Times New Roman"/>
              <w:highlight w:val="none"/>
            </w:rPr>
            <w:t>核算边界、计入期和</w:t>
          </w:r>
          <w:r>
            <w:rPr>
              <w:rFonts w:cs="Times New Roman"/>
              <w:highlight w:val="none"/>
            </w:rPr>
            <w:t>排放源</w:t>
          </w:r>
          <w:r>
            <w:rPr>
              <w:rFonts w:cs="Times New Roman"/>
              <w:highlight w:val="none"/>
            </w:rPr>
            <w:tab/>
          </w:r>
          <w:r>
            <w:rPr>
              <w:rFonts w:cs="Times New Roman"/>
              <w:highlight w:val="none"/>
            </w:rPr>
            <w:fldChar w:fldCharType="begin"/>
          </w:r>
          <w:r>
            <w:rPr>
              <w:rFonts w:cs="Times New Roman"/>
              <w:highlight w:val="none"/>
            </w:rPr>
            <w:instrText xml:space="preserve"> PAGEREF _Toc7096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26C97F26">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_Toc5211 </w:instrText>
          </w:r>
          <w:r>
            <w:rPr>
              <w:rFonts w:cs="Times New Roman"/>
              <w:highlight w:val="none"/>
            </w:rPr>
            <w:fldChar w:fldCharType="separate"/>
          </w:r>
          <w:r>
            <w:rPr>
              <w:rFonts w:hint="eastAsia" w:cs="Times New Roman"/>
              <w:highlight w:val="none"/>
            </w:rPr>
            <w:t>5.1</w:t>
          </w:r>
          <w:r>
            <w:rPr>
              <w:rFonts w:hint="eastAsia" w:cs="Times New Roman"/>
              <w:highlight w:val="none"/>
              <w:lang w:val="en-US" w:eastAsia="zh-CN"/>
            </w:rPr>
            <w:t xml:space="preserve"> 核算</w:t>
          </w:r>
          <w:r>
            <w:rPr>
              <w:rFonts w:hint="eastAsia" w:cs="Times New Roman"/>
              <w:highlight w:val="none"/>
            </w:rPr>
            <w:t>边界</w:t>
          </w:r>
          <w:r>
            <w:rPr>
              <w:rFonts w:cs="Times New Roman"/>
              <w:highlight w:val="none"/>
            </w:rPr>
            <w:tab/>
          </w:r>
          <w:r>
            <w:rPr>
              <w:rFonts w:cs="Times New Roman"/>
              <w:highlight w:val="none"/>
            </w:rPr>
            <w:fldChar w:fldCharType="begin"/>
          </w:r>
          <w:r>
            <w:rPr>
              <w:rFonts w:cs="Times New Roman"/>
              <w:highlight w:val="none"/>
            </w:rPr>
            <w:instrText xml:space="preserve"> PAGEREF _Toc5211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7FCE600F">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_Toc4411 </w:instrText>
          </w:r>
          <w:r>
            <w:rPr>
              <w:rFonts w:cs="Times New Roman"/>
              <w:highlight w:val="none"/>
            </w:rPr>
            <w:fldChar w:fldCharType="separate"/>
          </w:r>
          <w:r>
            <w:rPr>
              <w:rFonts w:hint="eastAsia" w:cs="Times New Roman"/>
              <w:highlight w:val="none"/>
            </w:rPr>
            <w:t>5.2</w:t>
          </w:r>
          <w:r>
            <w:rPr>
              <w:rFonts w:hint="eastAsia" w:cs="Times New Roman"/>
              <w:highlight w:val="none"/>
              <w:lang w:val="en-US" w:eastAsia="zh-CN"/>
            </w:rPr>
            <w:t xml:space="preserve"> </w:t>
          </w:r>
          <w:r>
            <w:rPr>
              <w:rFonts w:hint="eastAsia" w:cs="Times New Roman"/>
              <w:highlight w:val="none"/>
            </w:rPr>
            <w:t>计入期</w:t>
          </w:r>
          <w:r>
            <w:rPr>
              <w:rFonts w:cs="Times New Roman"/>
              <w:highlight w:val="none"/>
            </w:rPr>
            <w:tab/>
          </w:r>
          <w:r>
            <w:rPr>
              <w:rFonts w:cs="Times New Roman"/>
              <w:highlight w:val="none"/>
            </w:rPr>
            <w:fldChar w:fldCharType="begin"/>
          </w:r>
          <w:r>
            <w:rPr>
              <w:rFonts w:cs="Times New Roman"/>
              <w:highlight w:val="none"/>
            </w:rPr>
            <w:instrText xml:space="preserve"> PAGEREF _Toc4411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1E51AD1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_Toc31027 </w:instrText>
          </w:r>
          <w:r>
            <w:rPr>
              <w:rFonts w:cs="Times New Roman"/>
              <w:highlight w:val="none"/>
            </w:rPr>
            <w:fldChar w:fldCharType="separate"/>
          </w:r>
          <w:r>
            <w:rPr>
              <w:rFonts w:hint="eastAsia" w:cs="Times New Roman"/>
              <w:highlight w:val="none"/>
            </w:rPr>
            <w:t>5.3</w:t>
          </w:r>
          <w:r>
            <w:rPr>
              <w:rFonts w:hint="eastAsia" w:cs="Times New Roman"/>
              <w:highlight w:val="none"/>
              <w:lang w:val="en-US" w:eastAsia="zh-CN"/>
            </w:rPr>
            <w:t xml:space="preserve"> </w:t>
          </w:r>
          <w:r>
            <w:rPr>
              <w:rFonts w:hint="eastAsia" w:cs="Times New Roman"/>
              <w:highlight w:val="none"/>
            </w:rPr>
            <w:t>温室气体排放源</w:t>
          </w:r>
          <w:r>
            <w:rPr>
              <w:rFonts w:cs="Times New Roman"/>
              <w:highlight w:val="none"/>
            </w:rPr>
            <w:tab/>
          </w:r>
          <w:r>
            <w:rPr>
              <w:rFonts w:cs="Times New Roman"/>
              <w:highlight w:val="none"/>
            </w:rPr>
            <w:fldChar w:fldCharType="begin"/>
          </w:r>
          <w:r>
            <w:rPr>
              <w:rFonts w:cs="Times New Roman"/>
              <w:highlight w:val="none"/>
            </w:rPr>
            <w:instrText xml:space="preserve"> PAGEREF _Toc31027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51E205B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_Toc11441 </w:instrText>
          </w:r>
          <w:r>
            <w:rPr>
              <w:rFonts w:cs="Times New Roman"/>
              <w:highlight w:val="none"/>
            </w:rPr>
            <w:fldChar w:fldCharType="separate"/>
          </w:r>
          <w:r>
            <w:rPr>
              <w:rFonts w:hint="eastAsia" w:cs="Times New Roman"/>
              <w:highlight w:val="none"/>
            </w:rPr>
            <w:t>6 减排量核算方法</w:t>
          </w:r>
          <w:r>
            <w:rPr>
              <w:rFonts w:cs="Times New Roman"/>
              <w:highlight w:val="none"/>
            </w:rPr>
            <w:tab/>
          </w:r>
          <w:r>
            <w:rPr>
              <w:rFonts w:cs="Times New Roman"/>
              <w:highlight w:val="none"/>
            </w:rPr>
            <w:fldChar w:fldCharType="begin"/>
          </w:r>
          <w:r>
            <w:rPr>
              <w:rFonts w:cs="Times New Roman"/>
              <w:highlight w:val="none"/>
            </w:rPr>
            <w:instrText xml:space="preserve"> PAGEREF _Toc11441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62DFBCC8">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_Toc31344 </w:instrText>
          </w:r>
          <w:r>
            <w:rPr>
              <w:rFonts w:cs="Times New Roman"/>
              <w:highlight w:val="none"/>
            </w:rPr>
            <w:fldChar w:fldCharType="separate"/>
          </w:r>
          <w:r>
            <w:rPr>
              <w:rFonts w:hint="eastAsia" w:cs="Times New Roman"/>
              <w:highlight w:val="none"/>
            </w:rPr>
            <w:t>6.1 基准线情景识别</w:t>
          </w:r>
          <w:r>
            <w:rPr>
              <w:rFonts w:cs="Times New Roman"/>
              <w:highlight w:val="none"/>
            </w:rPr>
            <w:tab/>
          </w:r>
          <w:r>
            <w:rPr>
              <w:rFonts w:cs="Times New Roman"/>
              <w:highlight w:val="none"/>
            </w:rPr>
            <w:fldChar w:fldCharType="begin"/>
          </w:r>
          <w:r>
            <w:rPr>
              <w:rFonts w:cs="Times New Roman"/>
              <w:highlight w:val="none"/>
            </w:rPr>
            <w:instrText xml:space="preserve"> PAGEREF _Toc31344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304626DA">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_Toc6459 </w:instrText>
          </w:r>
          <w:r>
            <w:rPr>
              <w:rFonts w:cs="Times New Roman"/>
              <w:highlight w:val="none"/>
            </w:rPr>
            <w:fldChar w:fldCharType="separate"/>
          </w:r>
          <w:r>
            <w:rPr>
              <w:rFonts w:hint="eastAsia" w:cs="Times New Roman"/>
              <w:highlight w:val="none"/>
            </w:rPr>
            <w:t>6.2 额外性论证</w:t>
          </w:r>
          <w:r>
            <w:rPr>
              <w:rFonts w:cs="Times New Roman"/>
              <w:highlight w:val="none"/>
            </w:rPr>
            <w:tab/>
          </w:r>
          <w:r>
            <w:rPr>
              <w:rFonts w:cs="Times New Roman"/>
              <w:highlight w:val="none"/>
            </w:rPr>
            <w:fldChar w:fldCharType="begin"/>
          </w:r>
          <w:r>
            <w:rPr>
              <w:rFonts w:cs="Times New Roman"/>
              <w:highlight w:val="none"/>
            </w:rPr>
            <w:instrText xml:space="preserve"> PAGEREF _Toc6459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43FB81A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_Toc8885 </w:instrText>
          </w:r>
          <w:r>
            <w:rPr>
              <w:rFonts w:cs="Times New Roman"/>
              <w:highlight w:val="none"/>
            </w:rPr>
            <w:fldChar w:fldCharType="separate"/>
          </w:r>
          <w:r>
            <w:rPr>
              <w:rFonts w:hint="eastAsia" w:cs="Times New Roman"/>
              <w:highlight w:val="none"/>
            </w:rPr>
            <w:t>6.3 基准线</w:t>
          </w:r>
          <w:r>
            <w:rPr>
              <w:rFonts w:hint="eastAsia" w:cs="Times New Roman"/>
              <w:highlight w:val="none"/>
              <w:lang w:val="en-US" w:eastAsia="zh-CN"/>
            </w:rPr>
            <w:t>情景</w:t>
          </w:r>
          <w:r>
            <w:rPr>
              <w:rFonts w:hint="eastAsia" w:cs="Times New Roman"/>
              <w:highlight w:val="none"/>
            </w:rPr>
            <w:t>排放</w:t>
          </w:r>
          <w:r>
            <w:rPr>
              <w:rFonts w:hint="eastAsia" w:cs="Times New Roman"/>
              <w:highlight w:val="none"/>
              <w:lang w:val="en-US" w:eastAsia="zh-CN"/>
            </w:rPr>
            <w:t>量</w:t>
          </w:r>
          <w:r>
            <w:rPr>
              <w:rFonts w:hint="eastAsia" w:cs="Times New Roman"/>
              <w:highlight w:val="none"/>
            </w:rPr>
            <w:t>计算</w:t>
          </w:r>
          <w:r>
            <w:rPr>
              <w:rFonts w:cs="Times New Roman"/>
              <w:highlight w:val="none"/>
            </w:rPr>
            <w:tab/>
          </w:r>
          <w:r>
            <w:rPr>
              <w:rFonts w:cs="Times New Roman"/>
              <w:highlight w:val="none"/>
            </w:rPr>
            <w:fldChar w:fldCharType="begin"/>
          </w:r>
          <w:r>
            <w:rPr>
              <w:rFonts w:cs="Times New Roman"/>
              <w:highlight w:val="none"/>
            </w:rPr>
            <w:instrText xml:space="preserve"> PAGEREF _Toc8885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14:paraId="64381FB4">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_Toc6884 </w:instrText>
          </w:r>
          <w:r>
            <w:rPr>
              <w:rFonts w:cs="Times New Roman"/>
              <w:highlight w:val="none"/>
            </w:rPr>
            <w:fldChar w:fldCharType="separate"/>
          </w:r>
          <w:r>
            <w:rPr>
              <w:rFonts w:hint="eastAsia" w:cs="Times New Roman"/>
              <w:highlight w:val="none"/>
              <w:lang w:eastAsia="zh"/>
            </w:rPr>
            <w:t>6.4 碳普惠情景排放</w:t>
          </w:r>
          <w:r>
            <w:rPr>
              <w:rFonts w:hint="eastAsia" w:cs="Times New Roman"/>
              <w:highlight w:val="none"/>
              <w:lang w:val="en-US" w:eastAsia="zh-CN"/>
            </w:rPr>
            <w:t>量</w:t>
          </w:r>
          <w:r>
            <w:rPr>
              <w:rFonts w:hint="eastAsia" w:cs="Times New Roman"/>
              <w:highlight w:val="none"/>
              <w:lang w:eastAsia="zh"/>
            </w:rPr>
            <w:t>计算</w:t>
          </w:r>
          <w:r>
            <w:rPr>
              <w:rFonts w:cs="Times New Roman"/>
              <w:highlight w:val="none"/>
            </w:rPr>
            <w:tab/>
          </w:r>
          <w:r>
            <w:rPr>
              <w:rFonts w:cs="Times New Roman"/>
              <w:highlight w:val="none"/>
            </w:rPr>
            <w:fldChar w:fldCharType="begin"/>
          </w:r>
          <w:r>
            <w:rPr>
              <w:rFonts w:cs="Times New Roman"/>
              <w:highlight w:val="none"/>
            </w:rPr>
            <w:instrText xml:space="preserve"> PAGEREF _Toc6884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14:paraId="4F0B4813">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_Toc25073 </w:instrText>
          </w:r>
          <w:r>
            <w:rPr>
              <w:rFonts w:cs="Times New Roman"/>
              <w:highlight w:val="none"/>
            </w:rPr>
            <w:fldChar w:fldCharType="separate"/>
          </w:r>
          <w:r>
            <w:rPr>
              <w:rFonts w:hint="eastAsia" w:cs="Times New Roman"/>
              <w:highlight w:val="none"/>
              <w:lang w:eastAsia="zh"/>
            </w:rPr>
            <w:t>6.5 减排量核算</w:t>
          </w:r>
          <w:r>
            <w:rPr>
              <w:rFonts w:cs="Times New Roman"/>
              <w:highlight w:val="none"/>
            </w:rPr>
            <w:tab/>
          </w:r>
          <w:r>
            <w:rPr>
              <w:rFonts w:cs="Times New Roman"/>
              <w:highlight w:val="none"/>
            </w:rPr>
            <w:fldChar w:fldCharType="begin"/>
          </w:r>
          <w:r>
            <w:rPr>
              <w:rFonts w:cs="Times New Roman"/>
              <w:highlight w:val="none"/>
            </w:rPr>
            <w:instrText xml:space="preserve"> PAGEREF _Toc25073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14:paraId="3FB8F8EF">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_Toc30123 </w:instrText>
          </w:r>
          <w:r>
            <w:rPr>
              <w:rFonts w:cs="Times New Roman"/>
              <w:highlight w:val="none"/>
            </w:rPr>
            <w:fldChar w:fldCharType="separate"/>
          </w:r>
          <w:r>
            <w:rPr>
              <w:rFonts w:hint="eastAsia" w:cs="Times New Roman"/>
              <w:highlight w:val="none"/>
            </w:rPr>
            <w:t>7</w:t>
          </w:r>
          <w:r>
            <w:rPr>
              <w:rFonts w:cs="Times New Roman"/>
              <w:highlight w:val="none"/>
            </w:rPr>
            <w:t xml:space="preserve"> 数据来源及监测</w:t>
          </w:r>
          <w:r>
            <w:rPr>
              <w:rFonts w:cs="Times New Roman"/>
              <w:highlight w:val="none"/>
            </w:rPr>
            <w:tab/>
          </w:r>
          <w:r>
            <w:rPr>
              <w:rFonts w:cs="Times New Roman"/>
              <w:highlight w:val="none"/>
            </w:rPr>
            <w:fldChar w:fldCharType="begin"/>
          </w:r>
          <w:r>
            <w:rPr>
              <w:rFonts w:cs="Times New Roman"/>
              <w:highlight w:val="none"/>
            </w:rPr>
            <w:instrText xml:space="preserve"> PAGEREF _Toc30123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14:paraId="500DDDF7">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_Toc22731 </w:instrText>
          </w:r>
          <w:r>
            <w:rPr>
              <w:rFonts w:cs="Times New Roman"/>
              <w:highlight w:val="none"/>
            </w:rPr>
            <w:fldChar w:fldCharType="separate"/>
          </w:r>
          <w:r>
            <w:rPr>
              <w:rFonts w:hint="eastAsia" w:cs="Times New Roman"/>
              <w:highlight w:val="none"/>
              <w:lang w:eastAsia="zh"/>
            </w:rPr>
            <w:t>7.1 事前需确定的参数和数据</w:t>
          </w:r>
          <w:r>
            <w:rPr>
              <w:rFonts w:cs="Times New Roman"/>
              <w:highlight w:val="none"/>
            </w:rPr>
            <w:tab/>
          </w:r>
          <w:r>
            <w:rPr>
              <w:rFonts w:cs="Times New Roman"/>
              <w:highlight w:val="none"/>
            </w:rPr>
            <w:fldChar w:fldCharType="begin"/>
          </w:r>
          <w:r>
            <w:rPr>
              <w:rFonts w:cs="Times New Roman"/>
              <w:highlight w:val="none"/>
            </w:rPr>
            <w:instrText xml:space="preserve"> PAGEREF _Toc22731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14:paraId="0530EFFC">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_Toc2488 </w:instrText>
          </w:r>
          <w:r>
            <w:rPr>
              <w:rFonts w:cs="Times New Roman"/>
              <w:highlight w:val="none"/>
            </w:rPr>
            <w:fldChar w:fldCharType="separate"/>
          </w:r>
          <w:r>
            <w:rPr>
              <w:rFonts w:hint="eastAsia" w:cs="Times New Roman"/>
              <w:highlight w:val="none"/>
              <w:lang w:val="en-US" w:eastAsia="zh-CN"/>
            </w:rPr>
            <w:t>7.2 实施阶段</w:t>
          </w:r>
          <w:r>
            <w:rPr>
              <w:rFonts w:hint="eastAsia" w:cs="Times New Roman"/>
              <w:highlight w:val="none"/>
              <w:lang w:eastAsia="zh"/>
            </w:rPr>
            <w:t>需</w:t>
          </w:r>
          <w:r>
            <w:rPr>
              <w:rFonts w:hint="eastAsia" w:cs="Times New Roman"/>
              <w:highlight w:val="none"/>
              <w:lang w:val="en-US" w:eastAsia="zh-CN"/>
            </w:rPr>
            <w:t>监测和</w:t>
          </w:r>
          <w:r>
            <w:rPr>
              <w:rFonts w:hint="eastAsia" w:cs="Times New Roman"/>
              <w:highlight w:val="none"/>
              <w:lang w:eastAsia="zh"/>
            </w:rPr>
            <w:t>确定的参数和数据</w:t>
          </w:r>
          <w:r>
            <w:rPr>
              <w:rFonts w:cs="Times New Roman"/>
              <w:highlight w:val="none"/>
            </w:rPr>
            <w:tab/>
          </w:r>
          <w:r>
            <w:rPr>
              <w:rFonts w:cs="Times New Roman"/>
              <w:highlight w:val="none"/>
            </w:rPr>
            <w:fldChar w:fldCharType="begin"/>
          </w:r>
          <w:r>
            <w:rPr>
              <w:rFonts w:cs="Times New Roman"/>
              <w:highlight w:val="none"/>
            </w:rPr>
            <w:instrText xml:space="preserve"> PAGEREF _Toc2488 \h </w:instrText>
          </w:r>
          <w:r>
            <w:rPr>
              <w:rFonts w:cs="Times New Roman"/>
              <w:highlight w:val="none"/>
            </w:rPr>
            <w:fldChar w:fldCharType="separate"/>
          </w:r>
          <w:r>
            <w:rPr>
              <w:rFonts w:cs="Times New Roman"/>
              <w:highlight w:val="none"/>
            </w:rPr>
            <w:t>5</w:t>
          </w:r>
          <w:r>
            <w:rPr>
              <w:rFonts w:cs="Times New Roman"/>
              <w:highlight w:val="none"/>
            </w:rPr>
            <w:fldChar w:fldCharType="end"/>
          </w:r>
          <w:r>
            <w:rPr>
              <w:rFonts w:cs="Times New Roman"/>
              <w:highlight w:val="none"/>
            </w:rPr>
            <w:fldChar w:fldCharType="end"/>
          </w:r>
        </w:p>
        <w:p w14:paraId="7236204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_Toc2169 </w:instrText>
          </w:r>
          <w:r>
            <w:rPr>
              <w:rFonts w:cs="Times New Roman"/>
              <w:highlight w:val="none"/>
            </w:rPr>
            <w:fldChar w:fldCharType="separate"/>
          </w:r>
          <w:r>
            <w:rPr>
              <w:rFonts w:hint="eastAsia" w:cs="Times New Roman"/>
              <w:highlight w:val="none"/>
              <w:lang w:val="en-US" w:eastAsia="zh-CN"/>
            </w:rPr>
            <w:t>7.3 实施及监测的数据管理要求</w:t>
          </w:r>
          <w:r>
            <w:rPr>
              <w:rFonts w:cs="Times New Roman"/>
              <w:highlight w:val="none"/>
            </w:rPr>
            <w:tab/>
          </w:r>
          <w:r>
            <w:rPr>
              <w:rFonts w:cs="Times New Roman"/>
              <w:highlight w:val="none"/>
            </w:rPr>
            <w:fldChar w:fldCharType="begin"/>
          </w:r>
          <w:r>
            <w:rPr>
              <w:rFonts w:cs="Times New Roman"/>
              <w:highlight w:val="none"/>
            </w:rPr>
            <w:instrText xml:space="preserve"> PAGEREF _Toc2169 \h </w:instrText>
          </w:r>
          <w:r>
            <w:rPr>
              <w:rFonts w:cs="Times New Roman"/>
              <w:highlight w:val="none"/>
            </w:rPr>
            <w:fldChar w:fldCharType="separate"/>
          </w:r>
          <w:r>
            <w:rPr>
              <w:rFonts w:cs="Times New Roman"/>
              <w:highlight w:val="none"/>
            </w:rPr>
            <w:t>5</w:t>
          </w:r>
          <w:r>
            <w:rPr>
              <w:rFonts w:cs="Times New Roman"/>
              <w:highlight w:val="none"/>
            </w:rPr>
            <w:fldChar w:fldCharType="end"/>
          </w:r>
          <w:r>
            <w:rPr>
              <w:rFonts w:cs="Times New Roman"/>
              <w:highlight w:val="none"/>
            </w:rPr>
            <w:fldChar w:fldCharType="end"/>
          </w:r>
        </w:p>
        <w:p w14:paraId="59CA7FF6">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_Toc13902 </w:instrText>
          </w:r>
          <w:r>
            <w:rPr>
              <w:rFonts w:cs="Times New Roman"/>
              <w:highlight w:val="none"/>
            </w:rPr>
            <w:fldChar w:fldCharType="separate"/>
          </w:r>
          <w:r>
            <w:rPr>
              <w:rFonts w:hint="eastAsia" w:cs="Times New Roman"/>
              <w:highlight w:val="none"/>
            </w:rPr>
            <w:t>8 方法学编制单位</w:t>
          </w:r>
          <w:r>
            <w:rPr>
              <w:rFonts w:cs="Times New Roman"/>
              <w:highlight w:val="none"/>
            </w:rPr>
            <w:tab/>
          </w:r>
          <w:r>
            <w:rPr>
              <w:rFonts w:cs="Times New Roman"/>
              <w:highlight w:val="none"/>
            </w:rPr>
            <w:fldChar w:fldCharType="begin"/>
          </w:r>
          <w:r>
            <w:rPr>
              <w:rFonts w:cs="Times New Roman"/>
              <w:highlight w:val="none"/>
            </w:rPr>
            <w:instrText xml:space="preserve"> PAGEREF _Toc13902 \h </w:instrText>
          </w:r>
          <w:r>
            <w:rPr>
              <w:rFonts w:cs="Times New Roman"/>
              <w:highlight w:val="none"/>
            </w:rPr>
            <w:fldChar w:fldCharType="separate"/>
          </w:r>
          <w:r>
            <w:rPr>
              <w:rFonts w:cs="Times New Roman"/>
              <w:highlight w:val="none"/>
            </w:rPr>
            <w:t>6</w:t>
          </w:r>
          <w:r>
            <w:rPr>
              <w:rFonts w:cs="Times New Roman"/>
              <w:highlight w:val="none"/>
            </w:rPr>
            <w:fldChar w:fldCharType="end"/>
          </w:r>
          <w:r>
            <w:rPr>
              <w:rFonts w:cs="Times New Roman"/>
              <w:highlight w:val="none"/>
            </w:rPr>
            <w:fldChar w:fldCharType="end"/>
          </w:r>
        </w:p>
        <w:p w14:paraId="20BCA688">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_Toc21108 </w:instrText>
          </w:r>
          <w:r>
            <w:rPr>
              <w:rFonts w:cs="Times New Roman"/>
              <w:highlight w:val="none"/>
            </w:rPr>
            <w:fldChar w:fldCharType="separate"/>
          </w:r>
          <w:r>
            <w:rPr>
              <w:rFonts w:hint="eastAsia" w:cs="Times New Roman"/>
              <w:highlight w:val="none"/>
            </w:rPr>
            <w:t>附录</w:t>
          </w:r>
          <w:r>
            <w:rPr>
              <w:rFonts w:cs="Times New Roman"/>
              <w:highlight w:val="none"/>
            </w:rPr>
            <w:tab/>
          </w:r>
          <w:r>
            <w:rPr>
              <w:rFonts w:cs="Times New Roman"/>
              <w:highlight w:val="none"/>
            </w:rPr>
            <w:fldChar w:fldCharType="begin"/>
          </w:r>
          <w:r>
            <w:rPr>
              <w:rFonts w:cs="Times New Roman"/>
              <w:highlight w:val="none"/>
            </w:rPr>
            <w:instrText xml:space="preserve"> PAGEREF _Toc21108 \h </w:instrText>
          </w:r>
          <w:r>
            <w:rPr>
              <w:rFonts w:cs="Times New Roman"/>
              <w:highlight w:val="none"/>
            </w:rPr>
            <w:fldChar w:fldCharType="separate"/>
          </w:r>
          <w:r>
            <w:rPr>
              <w:rFonts w:cs="Times New Roman"/>
              <w:highlight w:val="none"/>
            </w:rPr>
            <w:t>7</w:t>
          </w:r>
          <w:r>
            <w:rPr>
              <w:rFonts w:cs="Times New Roman"/>
              <w:highlight w:val="none"/>
            </w:rPr>
            <w:fldChar w:fldCharType="end"/>
          </w:r>
          <w:r>
            <w:rPr>
              <w:rFonts w:cs="Times New Roman"/>
              <w:highlight w:val="none"/>
            </w:rPr>
            <w:fldChar w:fldCharType="end"/>
          </w:r>
        </w:p>
        <w:p w14:paraId="27777E33">
          <w:pPr>
            <w:pStyle w:val="19"/>
            <w:tabs>
              <w:tab w:val="right" w:leader="dot" w:pos="8306"/>
            </w:tabs>
            <w:rPr>
              <w:rFonts w:ascii="Times New Roman" w:hAnsi="Times New Roman" w:eastAsia="宋体" w:cs="Times New Roman"/>
              <w:kern w:val="2"/>
              <w:sz w:val="21"/>
              <w:szCs w:val="33"/>
              <w:highlight w:val="none"/>
              <w:lang w:val="en-US" w:eastAsia="zh-CN" w:bidi="ar-SA"/>
            </w:rPr>
          </w:pPr>
          <w:r>
            <w:rPr>
              <w:rFonts w:cs="Times New Roman"/>
              <w:highlight w:val="none"/>
            </w:rPr>
            <w:fldChar w:fldCharType="end"/>
          </w:r>
        </w:p>
      </w:sdtContent>
    </w:sdt>
    <w:p w14:paraId="3045B9BE">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14:paraId="3510D920">
      <w:pPr>
        <w:pStyle w:val="3"/>
        <w:spacing w:before="312" w:after="312"/>
        <w:rPr>
          <w:rFonts w:cs="Times New Roman"/>
          <w:highlight w:val="none"/>
        </w:rPr>
      </w:pPr>
      <w:bookmarkStart w:id="0" w:name="_Toc27085"/>
      <w:bookmarkStart w:id="1" w:name="_Toc172906183"/>
      <w:bookmarkStart w:id="2" w:name="_Toc19693"/>
      <w:bookmarkStart w:id="3" w:name="_Toc24456"/>
      <w:r>
        <w:rPr>
          <w:rFonts w:cs="Times New Roman"/>
          <w:highlight w:val="none"/>
        </w:rPr>
        <w:t>1 引言</w:t>
      </w:r>
      <w:bookmarkEnd w:id="0"/>
      <w:bookmarkEnd w:id="1"/>
      <w:bookmarkEnd w:id="2"/>
      <w:bookmarkEnd w:id="3"/>
    </w:p>
    <w:p w14:paraId="5EA7F65E">
      <w:pPr>
        <w:ind w:firstLine="420"/>
        <w:rPr>
          <w:rFonts w:cs="Times New Roman"/>
          <w:highlight w:val="none"/>
        </w:rPr>
      </w:pPr>
      <w:r>
        <w:rPr>
          <w:rFonts w:hint="eastAsia" w:cs="Times New Roman"/>
          <w:highlight w:val="none"/>
        </w:rPr>
        <w:t>外卖场景不使用一次性餐具碳普惠方法学旨在通过碳普惠机制引导个人</w:t>
      </w:r>
      <w:r>
        <w:rPr>
          <w:rFonts w:hint="eastAsia" w:cs="Times New Roman"/>
          <w:highlight w:val="none"/>
          <w:lang w:val="en-US" w:eastAsia="zh-CN"/>
        </w:rPr>
        <w:t>减少一次性餐具的使用，践行绿色消费行为</w:t>
      </w:r>
      <w:r>
        <w:rPr>
          <w:rFonts w:hint="eastAsia" w:cs="Times New Roman"/>
          <w:highlight w:val="none"/>
        </w:rPr>
        <w:t>，以</w:t>
      </w:r>
      <w:r>
        <w:rPr>
          <w:rFonts w:hint="eastAsia" w:cs="Times New Roman"/>
          <w:highlight w:val="none"/>
          <w:lang w:eastAsia="zh"/>
        </w:rPr>
        <w:t>节约资源</w:t>
      </w:r>
      <w:r>
        <w:rPr>
          <w:rFonts w:hint="eastAsia" w:cs="Times New Roman"/>
          <w:highlight w:val="none"/>
        </w:rPr>
        <w:t>，</w:t>
      </w:r>
      <w:r>
        <w:rPr>
          <w:rFonts w:hint="eastAsia" w:cs="Times New Roman"/>
          <w:highlight w:val="none"/>
          <w:lang w:eastAsia="zh"/>
        </w:rPr>
        <w:t>减少</w:t>
      </w:r>
      <w:r>
        <w:rPr>
          <w:rFonts w:hint="eastAsia" w:cs="Times New Roman"/>
          <w:highlight w:val="none"/>
        </w:rPr>
        <w:t>温室气体</w:t>
      </w:r>
      <w:r>
        <w:rPr>
          <w:rFonts w:hint="eastAsia" w:cs="Times New Roman"/>
          <w:highlight w:val="none"/>
          <w:lang w:eastAsia="zh"/>
        </w:rPr>
        <w:t>排放</w:t>
      </w:r>
      <w:r>
        <w:rPr>
          <w:rFonts w:hint="eastAsia" w:cs="Times New Roman"/>
          <w:highlight w:val="none"/>
        </w:rPr>
        <w:t>。个人</w:t>
      </w:r>
      <w:r>
        <w:rPr>
          <w:rFonts w:hint="eastAsia" w:cs="Times New Roman"/>
          <w:highlight w:val="none"/>
          <w:lang w:eastAsia="zh"/>
        </w:rPr>
        <w:t>在外卖</w:t>
      </w:r>
      <w:r>
        <w:rPr>
          <w:rFonts w:hint="eastAsia" w:cs="Times New Roman"/>
          <w:highlight w:val="none"/>
          <w:lang w:val="en-US" w:eastAsia="zh-CN"/>
        </w:rPr>
        <w:t>场景不使用一次性餐具</w:t>
      </w:r>
      <w:r>
        <w:rPr>
          <w:rFonts w:hint="eastAsia" w:cs="Times New Roman"/>
          <w:highlight w:val="none"/>
        </w:rPr>
        <w:t>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cs="Times New Roman"/>
          <w:highlight w:val="none"/>
        </w:rPr>
        <w:t>。</w:t>
      </w:r>
    </w:p>
    <w:p w14:paraId="591CE5B5">
      <w:pPr>
        <w:pStyle w:val="3"/>
        <w:spacing w:before="312" w:after="312"/>
        <w:rPr>
          <w:rFonts w:cs="Times New Roman"/>
          <w:highlight w:val="none"/>
        </w:rPr>
      </w:pPr>
      <w:bookmarkStart w:id="4" w:name="_Toc15832"/>
      <w:bookmarkStart w:id="5" w:name="_Toc4756"/>
      <w:bookmarkStart w:id="6" w:name="_Toc172906184"/>
      <w:r>
        <w:rPr>
          <w:rFonts w:cs="Times New Roman"/>
          <w:highlight w:val="none"/>
        </w:rPr>
        <w:t>2 适用条件</w:t>
      </w:r>
      <w:bookmarkEnd w:id="4"/>
      <w:bookmarkEnd w:id="5"/>
      <w:bookmarkEnd w:id="6"/>
    </w:p>
    <w:p w14:paraId="2027333D">
      <w:pPr>
        <w:ind w:firstLine="420"/>
        <w:rPr>
          <w:rFonts w:hint="eastAsia" w:cs="Times New Roman"/>
          <w:highlight w:val="none"/>
        </w:rPr>
      </w:pPr>
      <w:r>
        <w:rPr>
          <w:rFonts w:hint="eastAsia" w:cs="Times New Roman"/>
          <w:highlight w:val="none"/>
          <w:lang w:eastAsia="zh-CN"/>
        </w:rPr>
        <w:t>（</w:t>
      </w:r>
      <w:r>
        <w:rPr>
          <w:rFonts w:hint="eastAsia" w:cs="Times New Roman"/>
          <w:highlight w:val="none"/>
          <w:lang w:val="en-US" w:eastAsia="zh-CN"/>
        </w:rPr>
        <w:t>1</w:t>
      </w:r>
      <w:r>
        <w:rPr>
          <w:rFonts w:hint="eastAsia" w:cs="Times New Roman"/>
          <w:highlight w:val="none"/>
          <w:lang w:eastAsia="zh-CN"/>
        </w:rPr>
        <w:t>）</w:t>
      </w:r>
      <w:r>
        <w:rPr>
          <w:rFonts w:hint="eastAsia" w:cs="Times New Roman"/>
          <w:highlight w:val="none"/>
        </w:rPr>
        <w:t>本方法学适用于个人（下文“用户”所指相同）在外卖场景</w:t>
      </w:r>
      <w:r>
        <w:rPr>
          <w:rFonts w:hint="eastAsia" w:cs="Times New Roman"/>
          <w:highlight w:val="none"/>
          <w:lang w:val="en-US" w:eastAsia="zh-CN"/>
        </w:rPr>
        <w:t>点选</w:t>
      </w:r>
      <w:r>
        <w:rPr>
          <w:rFonts w:hint="eastAsia" w:cs="Times New Roman"/>
          <w:highlight w:val="none"/>
        </w:rPr>
        <w:t>“无需餐具”</w:t>
      </w:r>
      <w:r>
        <w:rPr>
          <w:rFonts w:hint="eastAsia" w:cs="Times New Roman"/>
          <w:highlight w:val="none"/>
          <w:lang w:val="en-US" w:eastAsia="zh-CN"/>
        </w:rPr>
        <w:t>选项，从而避免使用</w:t>
      </w:r>
      <w:r>
        <w:rPr>
          <w:rFonts w:hint="eastAsia" w:cs="Times New Roman"/>
          <w:highlight w:val="none"/>
        </w:rPr>
        <w:t>一次性餐具的行为。</w:t>
      </w:r>
    </w:p>
    <w:p w14:paraId="7BECE062">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14:paraId="42BB75D1">
      <w:pPr>
        <w:ind w:firstLine="420"/>
        <w:rPr>
          <w:rFonts w:hint="eastAsia" w:cs="Times New Roman"/>
          <w:highlight w:val="none"/>
        </w:rPr>
      </w:pPr>
      <w:r>
        <w:rPr>
          <w:rFonts w:hint="eastAsia" w:cs="Times New Roman"/>
          <w:highlight w:val="none"/>
          <w:lang w:eastAsia="zh-CN"/>
        </w:rPr>
        <w:t>（</w:t>
      </w:r>
      <w:r>
        <w:rPr>
          <w:rFonts w:hint="eastAsia" w:cs="Times New Roman"/>
          <w:highlight w:val="none"/>
          <w:lang w:val="en-US" w:eastAsia="zh-CN"/>
        </w:rPr>
        <w:t>3</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14:paraId="1A544746">
      <w:pPr>
        <w:pStyle w:val="3"/>
        <w:spacing w:before="312" w:after="312"/>
        <w:rPr>
          <w:rFonts w:cs="Times New Roman"/>
          <w:highlight w:val="none"/>
        </w:rPr>
      </w:pPr>
      <w:bookmarkStart w:id="7" w:name="_Toc29637"/>
      <w:bookmarkStart w:id="8" w:name="_Toc29842"/>
      <w:bookmarkStart w:id="9" w:name="_Toc172906185"/>
      <w:r>
        <w:rPr>
          <w:rFonts w:cs="Times New Roman"/>
          <w:highlight w:val="none"/>
        </w:rPr>
        <w:t xml:space="preserve">3 </w:t>
      </w:r>
      <w:r>
        <w:rPr>
          <w:rFonts w:hint="eastAsia" w:cs="Times New Roman"/>
          <w:highlight w:val="none"/>
        </w:rPr>
        <w:t>规范性</w:t>
      </w:r>
      <w:r>
        <w:rPr>
          <w:rFonts w:cs="Times New Roman"/>
          <w:highlight w:val="none"/>
        </w:rPr>
        <w:t>引用文件</w:t>
      </w:r>
      <w:bookmarkEnd w:id="7"/>
      <w:bookmarkEnd w:id="8"/>
      <w:bookmarkEnd w:id="9"/>
    </w:p>
    <w:p w14:paraId="2B891AD8">
      <w:pPr>
        <w:ind w:firstLine="420"/>
        <w:rPr>
          <w:rFonts w:cs="Times New Roman"/>
          <w:highlight w:val="none"/>
        </w:rPr>
      </w:pPr>
      <w:r>
        <w:rPr>
          <w:rFonts w:hint="eastAsia" w:cs="Times New Roman"/>
          <w:highlight w:val="none"/>
        </w:rPr>
        <w:t>本文件引用了下列文件或</w:t>
      </w:r>
      <w:r>
        <w:rPr>
          <w:rFonts w:hint="eastAsia" w:cs="Times New Roman"/>
          <w:highlight w:val="none"/>
          <w:lang w:val="en-US" w:eastAsia="zh-CN"/>
        </w:rPr>
        <w:t>其中</w:t>
      </w:r>
      <w:r>
        <w:rPr>
          <w:rFonts w:hint="eastAsia" w:cs="Times New Roman"/>
          <w:highlight w:val="none"/>
        </w:rPr>
        <w:t>条款，其有效版本（包括所有的修改单）适用于本文件。</w:t>
      </w:r>
    </w:p>
    <w:p w14:paraId="419E0413">
      <w:pPr>
        <w:ind w:firstLine="420"/>
        <w:rPr>
          <w:rFonts w:hint="eastAsia" w:cs="Times New Roman"/>
          <w:highlight w:val="none"/>
        </w:rPr>
      </w:pPr>
      <w:bookmarkStart w:id="10" w:name="_Toc27236"/>
      <w:bookmarkStart w:id="11" w:name="_Toc172906186"/>
      <w:r>
        <w:rPr>
          <w:rFonts w:hint="eastAsia" w:cs="Times New Roman"/>
          <w:highlight w:val="none"/>
        </w:rPr>
        <w:t>GB/T 18006.3</w:t>
      </w:r>
      <w:r>
        <w:rPr>
          <w:rFonts w:hint="eastAsia" w:cs="Times New Roman"/>
          <w:highlight w:val="none"/>
          <w:lang w:val="en-US" w:eastAsia="zh-CN"/>
        </w:rPr>
        <w:t xml:space="preserve"> 《</w:t>
      </w:r>
      <w:r>
        <w:rPr>
          <w:rFonts w:hint="eastAsia" w:cs="Times New Roman"/>
          <w:highlight w:val="none"/>
        </w:rPr>
        <w:t>一次性可降解餐饮具通用技术要求</w:t>
      </w:r>
      <w:r>
        <w:rPr>
          <w:rFonts w:hint="eastAsia" w:cs="Times New Roman"/>
          <w:highlight w:val="none"/>
          <w:lang w:val="en-US" w:eastAsia="zh-CN"/>
        </w:rPr>
        <w:t>》</w:t>
      </w:r>
    </w:p>
    <w:p w14:paraId="14266110">
      <w:pPr>
        <w:ind w:firstLine="420"/>
        <w:rPr>
          <w:rFonts w:hint="eastAsia" w:cs="Times New Roman"/>
          <w:highlight w:val="none"/>
          <w:lang w:eastAsia="zh-CN"/>
        </w:rPr>
      </w:pPr>
      <w:r>
        <w:rPr>
          <w:rFonts w:hint="eastAsia" w:cs="Times New Roman"/>
          <w:highlight w:val="none"/>
          <w:lang w:eastAsia="zh-CN"/>
        </w:rPr>
        <w:t>《</w:t>
      </w:r>
      <w:r>
        <w:rPr>
          <w:rFonts w:hint="eastAsia" w:cs="Times New Roman"/>
          <w:highlight w:val="none"/>
        </w:rPr>
        <w:t>防范外卖餐饮浪费规范营销行为指引</w:t>
      </w:r>
      <w:r>
        <w:rPr>
          <w:rFonts w:hint="eastAsia" w:cs="Times New Roman"/>
          <w:highlight w:val="none"/>
          <w:lang w:eastAsia="zh-CN"/>
        </w:rPr>
        <w:t>》</w:t>
      </w:r>
    </w:p>
    <w:p w14:paraId="1D87AD9E">
      <w:pPr>
        <w:pStyle w:val="3"/>
        <w:spacing w:before="312" w:after="312"/>
        <w:rPr>
          <w:rFonts w:cs="Times New Roman"/>
          <w:highlight w:val="none"/>
        </w:rPr>
      </w:pPr>
      <w:bookmarkStart w:id="12" w:name="_Toc19301"/>
      <w:r>
        <w:rPr>
          <w:rFonts w:cs="Times New Roman"/>
          <w:highlight w:val="none"/>
        </w:rPr>
        <w:t>4 术语和定义</w:t>
      </w:r>
      <w:bookmarkEnd w:id="10"/>
      <w:bookmarkEnd w:id="11"/>
      <w:bookmarkEnd w:id="12"/>
    </w:p>
    <w:p w14:paraId="77EDAC49">
      <w:pPr>
        <w:pStyle w:val="2"/>
        <w:outlineLvl w:val="2"/>
        <w:rPr>
          <w:rFonts w:hint="eastAsia" w:cs="Times New Roman"/>
          <w:bCs w:val="0"/>
          <w:iCs/>
          <w:highlight w:val="none"/>
          <w:lang w:val="en-US" w:eastAsia="zh-CN"/>
        </w:rPr>
      </w:pPr>
      <w:bookmarkStart w:id="13" w:name="_Toc175936555"/>
      <w:bookmarkStart w:id="14" w:name="_Toc21600"/>
      <w:r>
        <w:rPr>
          <w:rFonts w:hint="eastAsia" w:cs="Times New Roman"/>
          <w:bCs w:val="0"/>
          <w:iCs/>
          <w:highlight w:val="none"/>
          <w:lang w:val="en-US" w:eastAsia="zh-CN"/>
        </w:rPr>
        <w:t>4.1</w:t>
      </w:r>
      <w:bookmarkEnd w:id="13"/>
      <w:r>
        <w:rPr>
          <w:rFonts w:hint="eastAsia" w:cs="Times New Roman"/>
          <w:bCs w:val="0"/>
          <w:iCs/>
          <w:highlight w:val="none"/>
          <w:lang w:val="en-US" w:eastAsia="zh-CN"/>
        </w:rPr>
        <w:t>一次性餐具</w:t>
      </w:r>
    </w:p>
    <w:p w14:paraId="3FC61D61">
      <w:pPr>
        <w:ind w:firstLine="420"/>
        <w:rPr>
          <w:rFonts w:hint="eastAsia" w:cs="Times New Roman"/>
          <w:highlight w:val="none"/>
          <w:lang w:val="en-US" w:eastAsia="zh-CN"/>
        </w:rPr>
      </w:pPr>
      <w:r>
        <w:rPr>
          <w:rFonts w:hint="eastAsia" w:cs="Times New Roman"/>
          <w:highlight w:val="none"/>
          <w:lang w:val="en-US" w:eastAsia="zh-CN"/>
        </w:rPr>
        <w:t>指预期用餐或类似用途的器具，由于不同的餐饮商家提供的具体餐具形式略有不同，出于保守考虑，本方法学仅核算一次性餐具中的塑料外包装、塑料勺子及竹木筷子。</w:t>
      </w:r>
    </w:p>
    <w:p w14:paraId="53895212">
      <w:pPr>
        <w:pStyle w:val="24"/>
        <w:ind w:firstLine="420" w:firstLineChars="0"/>
        <w:rPr>
          <w:rFonts w:hint="eastAsia"/>
          <w:highlight w:val="none"/>
          <w:lang w:val="en-US" w:eastAsia="zh-CN"/>
        </w:rPr>
      </w:pPr>
      <w:r>
        <w:rPr>
          <w:rFonts w:hint="eastAsia" w:ascii="Times New Roman"/>
          <w:kern w:val="2"/>
          <w:szCs w:val="21"/>
          <w:highlight w:val="none"/>
        </w:rPr>
        <w:t>[来源</w:t>
      </w:r>
      <w:r>
        <w:rPr>
          <w:rFonts w:ascii="Times New Roman"/>
          <w:kern w:val="2"/>
          <w:szCs w:val="21"/>
          <w:highlight w:val="none"/>
        </w:rPr>
        <w:t>：GB/T 18006.3-2020，3.2</w:t>
      </w:r>
      <w:r>
        <w:rPr>
          <w:rFonts w:hint="eastAsia" w:ascii="Times New Roman"/>
          <w:kern w:val="2"/>
          <w:szCs w:val="21"/>
          <w:highlight w:val="none"/>
        </w:rPr>
        <w:t>，有修改]</w:t>
      </w:r>
    </w:p>
    <w:p w14:paraId="5D7C5C4F">
      <w:pPr>
        <w:pStyle w:val="2"/>
        <w:outlineLvl w:val="2"/>
        <w:rPr>
          <w:rFonts w:hint="eastAsia" w:cs="Times New Roman"/>
          <w:bCs w:val="0"/>
          <w:iCs/>
          <w:highlight w:val="none"/>
          <w:lang w:val="en-US" w:eastAsia="zh-CN"/>
        </w:rPr>
      </w:pPr>
      <w:bookmarkStart w:id="15" w:name="_Toc175936556"/>
      <w:r>
        <w:rPr>
          <w:rFonts w:hint="eastAsia" w:cs="Times New Roman"/>
          <w:bCs w:val="0"/>
          <w:iCs/>
          <w:highlight w:val="none"/>
          <w:lang w:val="en-US" w:eastAsia="zh-CN"/>
        </w:rPr>
        <w:t>4.2</w:t>
      </w:r>
      <w:bookmarkEnd w:id="15"/>
      <w:r>
        <w:rPr>
          <w:rFonts w:hint="eastAsia" w:cs="Times New Roman"/>
          <w:bCs w:val="0"/>
          <w:iCs/>
          <w:highlight w:val="none"/>
          <w:lang w:val="en-US" w:eastAsia="zh-CN"/>
        </w:rPr>
        <w:t>碳普惠机制</w:t>
      </w:r>
      <w:bookmarkEnd w:id="14"/>
    </w:p>
    <w:p w14:paraId="03EF86B0">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14:paraId="5DD1A178">
      <w:pPr>
        <w:pStyle w:val="2"/>
        <w:outlineLvl w:val="2"/>
        <w:rPr>
          <w:rFonts w:hint="eastAsia" w:cs="Times New Roman"/>
          <w:bCs w:val="0"/>
          <w:iCs/>
          <w:highlight w:val="none"/>
          <w:lang w:val="en-US" w:eastAsia="zh-CN"/>
        </w:rPr>
      </w:pPr>
      <w:bookmarkStart w:id="16" w:name="_Toc175936557"/>
      <w:bookmarkStart w:id="17" w:name="_Toc17805"/>
      <w:r>
        <w:rPr>
          <w:rFonts w:hint="eastAsia" w:cs="Times New Roman"/>
          <w:bCs w:val="0"/>
          <w:iCs/>
          <w:highlight w:val="none"/>
          <w:lang w:val="en-US" w:eastAsia="zh-CN"/>
        </w:rPr>
        <w:t>4.3</w:t>
      </w:r>
      <w:bookmarkEnd w:id="16"/>
      <w:r>
        <w:rPr>
          <w:rFonts w:hint="eastAsia" w:cs="Times New Roman"/>
          <w:bCs w:val="0"/>
          <w:iCs/>
          <w:highlight w:val="none"/>
          <w:lang w:val="en-US" w:eastAsia="zh-CN"/>
        </w:rPr>
        <w:t>碳普惠减排量</w:t>
      </w:r>
    </w:p>
    <w:p w14:paraId="1BC5AF48">
      <w:pPr>
        <w:ind w:firstLine="420"/>
        <w:outlineLvl w:val="2"/>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7"/>
    <w:p w14:paraId="0B795853">
      <w:pPr>
        <w:pStyle w:val="2"/>
        <w:outlineLvl w:val="2"/>
        <w:rPr>
          <w:rFonts w:hint="eastAsia" w:cs="Times New Roman"/>
          <w:bCs w:val="0"/>
          <w:iCs/>
          <w:highlight w:val="none"/>
          <w:lang w:val="en-US" w:eastAsia="zh-CN"/>
        </w:rPr>
      </w:pPr>
      <w:bookmarkStart w:id="18" w:name="_Toc31461"/>
      <w:bookmarkStart w:id="19" w:name="_Toc23194"/>
      <w:r>
        <w:rPr>
          <w:rFonts w:hint="eastAsia" w:cs="Times New Roman"/>
          <w:bCs w:val="0"/>
          <w:iCs/>
          <w:highlight w:val="none"/>
          <w:lang w:val="en-US" w:eastAsia="zh-CN"/>
        </w:rPr>
        <w:t>4.</w:t>
      </w:r>
      <w:bookmarkEnd w:id="18"/>
      <w:r>
        <w:rPr>
          <w:rFonts w:hint="eastAsia" w:cs="Times New Roman"/>
          <w:bCs w:val="0"/>
          <w:iCs/>
          <w:highlight w:val="none"/>
          <w:lang w:val="en-US" w:eastAsia="zh-CN"/>
        </w:rPr>
        <w:t>4碳普惠平台</w:t>
      </w:r>
      <w:bookmarkEnd w:id="19"/>
    </w:p>
    <w:p w14:paraId="524F6840">
      <w:pPr>
        <w:ind w:firstLine="420"/>
        <w:outlineLvl w:val="2"/>
        <w:rPr>
          <w:rFonts w:hint="eastAsia" w:cs="Times New Roman"/>
          <w:highlight w:val="none"/>
        </w:rPr>
      </w:pPr>
      <w:bookmarkStart w:id="20" w:name="_Toc175936558"/>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20"/>
    <w:p w14:paraId="185A152B">
      <w:pPr>
        <w:pStyle w:val="2"/>
        <w:outlineLvl w:val="2"/>
        <w:rPr>
          <w:rFonts w:hint="eastAsia" w:cs="Times New Roman"/>
          <w:bCs w:val="0"/>
          <w:iCs/>
          <w:highlight w:val="none"/>
          <w:lang w:val="en-US" w:eastAsia="zh-CN"/>
        </w:rPr>
      </w:pPr>
      <w:bookmarkStart w:id="21" w:name="_Toc28890"/>
      <w:r>
        <w:rPr>
          <w:rFonts w:hint="eastAsia" w:cs="Times New Roman"/>
          <w:bCs w:val="0"/>
          <w:iCs/>
          <w:highlight w:val="none"/>
          <w:lang w:val="en-US" w:eastAsia="zh-CN"/>
        </w:rPr>
        <w:t>4.5数据来源平台</w:t>
      </w:r>
      <w:bookmarkEnd w:id="21"/>
    </w:p>
    <w:p w14:paraId="3BA3B57A">
      <w:pPr>
        <w:rPr>
          <w:rFonts w:hint="eastAsia"/>
          <w:highlight w:val="none"/>
          <w:lang w:val="en-US" w:eastAsia="zh-CN"/>
        </w:rPr>
      </w:pPr>
      <w:r>
        <w:rPr>
          <w:rFonts w:hint="eastAsia"/>
          <w:highlight w:val="none"/>
          <w:lang w:val="en-US" w:eastAsia="zh-CN"/>
        </w:rPr>
        <w:t>指直接产生并记录用户碳普惠行为相关原始数据的第三方平台，其提供的数据是核算碳普惠行为减排量的重要依据。</w:t>
      </w:r>
    </w:p>
    <w:p w14:paraId="13A7535B">
      <w:pPr>
        <w:pStyle w:val="3"/>
        <w:spacing w:before="312" w:after="312"/>
        <w:rPr>
          <w:rFonts w:cs="Times New Roman"/>
          <w:highlight w:val="none"/>
        </w:rPr>
      </w:pPr>
      <w:bookmarkStart w:id="22" w:name="_Toc7096"/>
      <w:bookmarkStart w:id="23" w:name="_Toc172906187"/>
      <w:bookmarkStart w:id="24" w:name="_Toc24848"/>
      <w:r>
        <w:rPr>
          <w:rFonts w:cs="Times New Roman"/>
          <w:highlight w:val="none"/>
        </w:rPr>
        <w:t xml:space="preserve">5 </w:t>
      </w:r>
      <w:r>
        <w:rPr>
          <w:rFonts w:hint="eastAsia" w:cs="Times New Roman"/>
          <w:highlight w:val="none"/>
        </w:rPr>
        <w:t>核算边界、计入期和</w:t>
      </w:r>
      <w:r>
        <w:rPr>
          <w:rFonts w:cs="Times New Roman"/>
          <w:highlight w:val="none"/>
        </w:rPr>
        <w:t>排放源</w:t>
      </w:r>
      <w:bookmarkEnd w:id="22"/>
      <w:bookmarkEnd w:id="23"/>
      <w:bookmarkEnd w:id="24"/>
    </w:p>
    <w:p w14:paraId="4B977ED8">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25" w:name="_Toc164770397"/>
      <w:bookmarkStart w:id="26" w:name="_Toc5211"/>
      <w:bookmarkStart w:id="27" w:name="_Toc20130"/>
      <w:bookmarkStart w:id="28" w:name="_Toc18186"/>
      <w:bookmarkStart w:id="29" w:name="_Toc175936561"/>
      <w:r>
        <w:rPr>
          <w:rFonts w:hint="eastAsia" w:cs="Times New Roman"/>
          <w:color w:val="000000" w:themeColor="text1"/>
          <w:highlight w:val="none"/>
          <w14:textFill>
            <w14:solidFill>
              <w14:schemeClr w14:val="tx1"/>
            </w14:solidFill>
          </w14:textFill>
        </w:rPr>
        <w:t>5.1</w:t>
      </w:r>
      <w:r>
        <w:rPr>
          <w:rFonts w:hint="eastAsia" w:cs="Times New Roman"/>
          <w:color w:val="000000" w:themeColor="text1"/>
          <w:highlight w:val="none"/>
          <w:lang w:val="en-US" w:eastAsia="zh-CN"/>
          <w14:textFill>
            <w14:solidFill>
              <w14:schemeClr w14:val="tx1"/>
            </w14:solidFill>
          </w14:textFill>
        </w:rPr>
        <w:t xml:space="preserve"> 核算</w:t>
      </w:r>
      <w:r>
        <w:rPr>
          <w:rFonts w:hint="eastAsia" w:cs="Times New Roman"/>
          <w:color w:val="000000" w:themeColor="text1"/>
          <w:highlight w:val="none"/>
          <w14:textFill>
            <w14:solidFill>
              <w14:schemeClr w14:val="tx1"/>
            </w14:solidFill>
          </w14:textFill>
        </w:rPr>
        <w:t>边界</w:t>
      </w:r>
      <w:bookmarkEnd w:id="25"/>
      <w:bookmarkEnd w:id="26"/>
      <w:bookmarkEnd w:id="27"/>
      <w:bookmarkEnd w:id="28"/>
      <w:bookmarkEnd w:id="29"/>
    </w:p>
    <w:p w14:paraId="6D7121B1">
      <w:pPr>
        <w:ind w:firstLine="420"/>
        <w:rPr>
          <w:rFonts w:cs="Times New Roman"/>
          <w:highlight w:val="none"/>
        </w:rPr>
      </w:pPr>
      <w:r>
        <w:rPr>
          <w:rFonts w:hint="eastAsia" w:cs="Times New Roman"/>
          <w:highlight w:val="none"/>
          <w:lang w:val="en-US" w:eastAsia="zh-CN"/>
        </w:rPr>
        <w:t>本方法学</w:t>
      </w:r>
      <w:r>
        <w:rPr>
          <w:rFonts w:hint="eastAsia" w:cs="Times New Roman"/>
          <w:highlight w:val="none"/>
        </w:rPr>
        <w:t>核算边界</w:t>
      </w:r>
      <w:r>
        <w:rPr>
          <w:rFonts w:hint="eastAsia" w:cs="Times New Roman"/>
          <w:highlight w:val="none"/>
          <w:lang w:val="en-US" w:eastAsia="zh-CN"/>
        </w:rPr>
        <w:t>为</w:t>
      </w:r>
      <w:r>
        <w:rPr>
          <w:rFonts w:hint="eastAsia" w:cs="Times New Roman"/>
          <w:highlight w:val="none"/>
        </w:rPr>
        <w:t>外卖场景线上点餐</w:t>
      </w:r>
      <w:r>
        <w:rPr>
          <w:rFonts w:hint="eastAsia" w:cs="Times New Roman"/>
          <w:highlight w:val="none"/>
          <w:lang w:val="en-US" w:eastAsia="zh-CN"/>
        </w:rPr>
        <w:t>不使用一次性餐具的行为所</w:t>
      </w:r>
      <w:r>
        <w:rPr>
          <w:rFonts w:hint="eastAsia" w:cs="Times New Roman"/>
          <w:highlight w:val="none"/>
        </w:rPr>
        <w:t>涉及的范围</w:t>
      </w:r>
      <w:r>
        <w:rPr>
          <w:rFonts w:hint="eastAsia"/>
          <w:highlight w:val="none"/>
        </w:rPr>
        <w:t>，本方法学核算的温室气体种类为二氧化碳。</w:t>
      </w:r>
    </w:p>
    <w:p w14:paraId="3A758AC8">
      <w:pPr>
        <w:pStyle w:val="4"/>
        <w:spacing w:before="156" w:beforeLines="50" w:after="156" w:afterLines="50" w:line="240" w:lineRule="auto"/>
        <w:rPr>
          <w:rFonts w:cs="Times New Roman"/>
          <w:color w:val="000000" w:themeColor="text1"/>
          <w:highlight w:val="none"/>
          <w14:textFill>
            <w14:solidFill>
              <w14:schemeClr w14:val="tx1"/>
            </w14:solidFill>
          </w14:textFill>
        </w:rPr>
      </w:pPr>
      <w:bookmarkStart w:id="30" w:name="_Toc15818"/>
      <w:bookmarkStart w:id="31" w:name="_Toc164770398"/>
      <w:bookmarkStart w:id="32" w:name="_Toc175936562"/>
      <w:bookmarkStart w:id="33" w:name="_Toc4411"/>
      <w:r>
        <w:rPr>
          <w:rFonts w:hint="eastAsia" w:cs="Times New Roman"/>
          <w:color w:val="000000" w:themeColor="text1"/>
          <w:highlight w:val="none"/>
          <w14:textFill>
            <w14:solidFill>
              <w14:schemeClr w14:val="tx1"/>
            </w14:solidFill>
          </w14:textFill>
        </w:rPr>
        <w:t>5.2</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计入期</w:t>
      </w:r>
      <w:bookmarkEnd w:id="30"/>
      <w:bookmarkEnd w:id="31"/>
      <w:bookmarkEnd w:id="32"/>
      <w:bookmarkEnd w:id="33"/>
    </w:p>
    <w:p w14:paraId="7DCA7ECE">
      <w:pPr>
        <w:pStyle w:val="10"/>
        <w:rPr>
          <w:rFonts w:hint="eastAsia" w:ascii="Times New Roman" w:hAnsi="Times New Roman"/>
          <w:color w:val="000000" w:themeColor="text1"/>
          <w:highlight w:val="none"/>
          <w14:textFill>
            <w14:solidFill>
              <w14:schemeClr w14:val="tx1"/>
            </w14:solidFill>
          </w14:textFill>
        </w:rPr>
      </w:pPr>
      <w:bookmarkStart w:id="34" w:name="_Hlk164769081"/>
      <w:bookmarkStart w:id="35" w:name="_Toc164770399"/>
      <w:bookmarkStart w:id="36" w:name="_Toc27624"/>
      <w:bookmarkStart w:id="37" w:name="_Toc175936563"/>
      <w:bookmarkStart w:id="38" w:name="_Toc2297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4"/>
    <w:p w14:paraId="73AB74B4">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39" w:name="_Toc31027"/>
      <w:r>
        <w:rPr>
          <w:rFonts w:hint="eastAsia" w:cs="Times New Roman"/>
          <w:color w:val="000000" w:themeColor="text1"/>
          <w:highlight w:val="none"/>
          <w14:textFill>
            <w14:solidFill>
              <w14:schemeClr w14:val="tx1"/>
            </w14:solidFill>
          </w14:textFill>
        </w:rPr>
        <w:t>5.3</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温室气体排放源</w:t>
      </w:r>
      <w:bookmarkEnd w:id="35"/>
      <w:bookmarkEnd w:id="36"/>
      <w:bookmarkEnd w:id="37"/>
      <w:bookmarkEnd w:id="38"/>
      <w:bookmarkEnd w:id="39"/>
    </w:p>
    <w:p w14:paraId="6E2395D7">
      <w:pPr>
        <w:ind w:firstLine="420"/>
        <w:rPr>
          <w:rFonts w:cs="Times New Roman"/>
          <w:highlight w:val="none"/>
        </w:rPr>
      </w:pPr>
      <w:r>
        <w:rPr>
          <w:rFonts w:hint="eastAsia" w:cs="Times New Roman"/>
          <w:highlight w:val="none"/>
        </w:rPr>
        <w:t>核算</w:t>
      </w:r>
      <w:r>
        <w:rPr>
          <w:rFonts w:cs="Times New Roman"/>
          <w:highlight w:val="none"/>
        </w:rPr>
        <w:t>边界内所涉及的排放源及温室气体种类如下：</w:t>
      </w:r>
    </w:p>
    <w:p w14:paraId="28976C7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4411"/>
        <w:gridCol w:w="2424"/>
      </w:tblGrid>
      <w:tr w14:paraId="24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7" w:type="pct"/>
            <w:gridSpan w:val="2"/>
            <w:vAlign w:val="center"/>
          </w:tcPr>
          <w:p w14:paraId="1A2EBD2F">
            <w:pPr>
              <w:ind w:firstLine="0" w:firstLineChars="0"/>
              <w:jc w:val="center"/>
              <w:rPr>
                <w:rFonts w:cs="Times New Roman"/>
                <w:sz w:val="18"/>
                <w:szCs w:val="18"/>
                <w:highlight w:val="none"/>
              </w:rPr>
            </w:pPr>
            <w:r>
              <w:rPr>
                <w:rFonts w:hint="eastAsia" w:cs="Times New Roman"/>
                <w:sz w:val="18"/>
                <w:szCs w:val="18"/>
                <w:highlight w:val="none"/>
              </w:rPr>
              <w:t>温室气体排放源</w:t>
            </w:r>
          </w:p>
        </w:tc>
        <w:tc>
          <w:tcPr>
            <w:tcW w:w="1422" w:type="pct"/>
            <w:vAlign w:val="center"/>
          </w:tcPr>
          <w:p w14:paraId="3D469468">
            <w:pPr>
              <w:ind w:firstLine="0" w:firstLineChars="0"/>
              <w:jc w:val="center"/>
              <w:rPr>
                <w:rFonts w:cs="Times New Roman"/>
                <w:sz w:val="18"/>
                <w:szCs w:val="18"/>
                <w:highlight w:val="none"/>
              </w:rPr>
            </w:pPr>
            <w:r>
              <w:rPr>
                <w:rFonts w:hint="eastAsia" w:cs="Times New Roman"/>
                <w:sz w:val="18"/>
                <w:szCs w:val="18"/>
                <w:highlight w:val="none"/>
              </w:rPr>
              <w:t>温室气体种类</w:t>
            </w:r>
          </w:p>
        </w:tc>
      </w:tr>
      <w:tr w14:paraId="501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14:paraId="7610C94D">
            <w:pPr>
              <w:ind w:firstLine="0" w:firstLineChars="0"/>
              <w:jc w:val="center"/>
              <w:rPr>
                <w:rFonts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587" w:type="pct"/>
            <w:vAlign w:val="center"/>
          </w:tcPr>
          <w:p w14:paraId="74E094A7">
            <w:pPr>
              <w:ind w:firstLine="0" w:firstLineChars="0"/>
              <w:rPr>
                <w:rFonts w:hint="default" w:eastAsia="宋体" w:cs="Times New Roman"/>
                <w:sz w:val="18"/>
                <w:szCs w:val="18"/>
                <w:highlight w:val="none"/>
                <w:lang w:val="en-US" w:eastAsia="zh-CN"/>
              </w:rPr>
            </w:pPr>
            <w:r>
              <w:rPr>
                <w:rFonts w:hint="eastAsia" w:cs="Times New Roman"/>
                <w:kern w:val="0"/>
                <w:sz w:val="18"/>
                <w:szCs w:val="18"/>
                <w:highlight w:val="none"/>
                <w:lang w:val="en-US" w:eastAsia="zh-CN"/>
              </w:rPr>
              <w:t>用户在外卖场景使用一次性餐具</w:t>
            </w:r>
          </w:p>
        </w:tc>
        <w:tc>
          <w:tcPr>
            <w:tcW w:w="1422" w:type="pct"/>
            <w:vAlign w:val="center"/>
          </w:tcPr>
          <w:p w14:paraId="0D0774E3">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14:paraId="0E7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14:paraId="66751E70">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碳普惠情景</w:t>
            </w:r>
          </w:p>
        </w:tc>
        <w:tc>
          <w:tcPr>
            <w:tcW w:w="2587" w:type="pct"/>
            <w:vAlign w:val="center"/>
          </w:tcPr>
          <w:p w14:paraId="06511E04">
            <w:pPr>
              <w:ind w:firstLine="0" w:firstLineChars="0"/>
              <w:rPr>
                <w:rFonts w:cs="Times New Roman"/>
                <w:sz w:val="18"/>
                <w:szCs w:val="18"/>
                <w:highlight w:val="none"/>
              </w:rPr>
            </w:pPr>
            <w:r>
              <w:rPr>
                <w:rFonts w:hint="eastAsia" w:cs="Times New Roman"/>
                <w:kern w:val="0"/>
                <w:sz w:val="18"/>
                <w:szCs w:val="18"/>
                <w:highlight w:val="none"/>
                <w:lang w:val="en-US" w:eastAsia="zh-CN"/>
              </w:rPr>
              <w:t>用户在外卖场景不使用一次性餐具</w:t>
            </w:r>
          </w:p>
        </w:tc>
        <w:tc>
          <w:tcPr>
            <w:tcW w:w="1422" w:type="pct"/>
            <w:vAlign w:val="center"/>
          </w:tcPr>
          <w:p w14:paraId="647773AE">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14:paraId="6AF4DF53">
      <w:pPr>
        <w:pStyle w:val="3"/>
        <w:spacing w:before="312" w:after="312"/>
        <w:rPr>
          <w:rFonts w:hint="eastAsia" w:cs="Times New Roman"/>
          <w:highlight w:val="none"/>
        </w:rPr>
      </w:pPr>
      <w:bookmarkStart w:id="40" w:name="_Toc4949"/>
      <w:bookmarkStart w:id="41" w:name="_Toc11441"/>
      <w:bookmarkStart w:id="42" w:name="_Toc172906188"/>
      <w:r>
        <w:rPr>
          <w:rFonts w:hint="eastAsia" w:cs="Times New Roman"/>
          <w:highlight w:val="none"/>
        </w:rPr>
        <w:t>6 减排量核算</w:t>
      </w:r>
      <w:bookmarkEnd w:id="40"/>
      <w:r>
        <w:rPr>
          <w:rFonts w:hint="eastAsia" w:cs="Times New Roman"/>
          <w:highlight w:val="none"/>
        </w:rPr>
        <w:t>方法</w:t>
      </w:r>
      <w:bookmarkEnd w:id="41"/>
      <w:bookmarkEnd w:id="42"/>
    </w:p>
    <w:p w14:paraId="3106797B">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43" w:name="_Toc31344"/>
      <w:bookmarkStart w:id="44" w:name="_Toc19391"/>
      <w:bookmarkStart w:id="45" w:name="_Toc3264"/>
      <w:bookmarkStart w:id="46" w:name="_Toc164770401"/>
      <w:bookmarkStart w:id="47" w:name="_Toc175936565"/>
      <w:r>
        <w:rPr>
          <w:rFonts w:hint="eastAsia" w:cs="Times New Roman"/>
          <w:color w:val="000000" w:themeColor="text1"/>
          <w:highlight w:val="none"/>
          <w14:textFill>
            <w14:solidFill>
              <w14:schemeClr w14:val="tx1"/>
            </w14:solidFill>
          </w14:textFill>
        </w:rPr>
        <w:t>6.1 基准线情景识别</w:t>
      </w:r>
      <w:bookmarkEnd w:id="43"/>
      <w:bookmarkEnd w:id="44"/>
      <w:bookmarkEnd w:id="45"/>
      <w:bookmarkEnd w:id="46"/>
      <w:bookmarkEnd w:id="47"/>
    </w:p>
    <w:p w14:paraId="15FCFECE">
      <w:pPr>
        <w:ind w:firstLine="420"/>
        <w:rPr>
          <w:rFonts w:hint="eastAsia" w:eastAsia="宋体"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本方法学基准线情景为用户在外卖场景使用一次性餐具，此情景包含所提供一次性餐具从自然资源获取、原材料生产到产品制造完成所产生的碳排放量。</w:t>
      </w:r>
    </w:p>
    <w:p w14:paraId="5E7591DF">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48" w:name="_Toc164770402"/>
      <w:bookmarkStart w:id="49" w:name="_Toc6459"/>
      <w:bookmarkStart w:id="50" w:name="_Toc175936566"/>
      <w:bookmarkStart w:id="51" w:name="_Toc8566"/>
      <w:bookmarkStart w:id="52" w:name="_Toc20771"/>
      <w:r>
        <w:rPr>
          <w:rFonts w:hint="eastAsia" w:cs="Times New Roman"/>
          <w:color w:val="000000" w:themeColor="text1"/>
          <w:highlight w:val="none"/>
          <w14:textFill>
            <w14:solidFill>
              <w14:schemeClr w14:val="tx1"/>
            </w14:solidFill>
          </w14:textFill>
        </w:rPr>
        <w:t>6.2 额外性论证</w:t>
      </w:r>
      <w:bookmarkEnd w:id="48"/>
      <w:bookmarkEnd w:id="49"/>
      <w:bookmarkEnd w:id="50"/>
      <w:bookmarkEnd w:id="51"/>
      <w:bookmarkEnd w:id="52"/>
    </w:p>
    <w:p w14:paraId="13B4BCE8">
      <w:pPr>
        <w:ind w:firstLine="420"/>
        <w:rPr>
          <w:rFonts w:hint="eastAsia"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外卖场景不使用一次性餐具是吉林省持续推进绿色消费、建设</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无废城市</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的重要</w:t>
      </w:r>
      <w:r>
        <w:rPr>
          <w:rFonts w:hint="eastAsia" w:cs="Times New Roman"/>
          <w:color w:val="000000" w:themeColor="text1"/>
          <w:kern w:val="0"/>
          <w:highlight w:val="none"/>
          <w:lang w:val="en-US" w:eastAsia="zh-CN"/>
          <w14:textFill>
            <w14:solidFill>
              <w14:schemeClr w14:val="tx1"/>
            </w14:solidFill>
          </w14:textFill>
        </w:rPr>
        <w:t>方式</w:t>
      </w:r>
      <w:r>
        <w:rPr>
          <w:rFonts w:hint="eastAsia" w:cs="Times New Roman"/>
          <w:color w:val="000000" w:themeColor="text1"/>
          <w:kern w:val="0"/>
          <w:highlight w:val="none"/>
          <w14:textFill>
            <w14:solidFill>
              <w14:schemeClr w14:val="tx1"/>
            </w14:solidFill>
          </w14:textFill>
        </w:rPr>
        <w:t>之一。选择不使用一次性餐具，不仅能够减少一次性餐具原材料的消耗，还可以避免</w:t>
      </w:r>
      <w:r>
        <w:rPr>
          <w:rFonts w:hint="eastAsia" w:cs="Times New Roman"/>
          <w:color w:val="000000" w:themeColor="text1"/>
          <w:kern w:val="0"/>
          <w:highlight w:val="none"/>
          <w:lang w:val="en-US" w:eastAsia="zh-CN"/>
          <w14:textFill>
            <w14:solidFill>
              <w14:schemeClr w14:val="tx1"/>
            </w14:solidFill>
          </w14:textFill>
        </w:rPr>
        <w:t>其</w:t>
      </w:r>
      <w:r>
        <w:rPr>
          <w:rFonts w:hint="eastAsia" w:cs="Times New Roman"/>
          <w:color w:val="000000" w:themeColor="text1"/>
          <w:kern w:val="0"/>
          <w:highlight w:val="none"/>
          <w14:textFill>
            <w14:solidFill>
              <w14:schemeClr w14:val="tx1"/>
            </w14:solidFill>
          </w14:textFill>
        </w:rPr>
        <w:t>产生的废弃物处置等问题，进而</w:t>
      </w:r>
      <w:r>
        <w:rPr>
          <w:rFonts w:hint="eastAsia" w:cs="Times New Roman"/>
          <w:color w:val="000000" w:themeColor="text1"/>
          <w:kern w:val="0"/>
          <w:highlight w:val="none"/>
          <w:lang w:val="en-US" w:eastAsia="zh-CN"/>
          <w14:textFill>
            <w14:solidFill>
              <w14:schemeClr w14:val="tx1"/>
            </w14:solidFill>
          </w14:textFill>
        </w:rPr>
        <w:t>减少</w:t>
      </w:r>
      <w:r>
        <w:rPr>
          <w:rFonts w:hint="eastAsia" w:cs="Times New Roman"/>
          <w:color w:val="000000" w:themeColor="text1"/>
          <w:kern w:val="0"/>
          <w:highlight w:val="none"/>
          <w14:textFill>
            <w14:solidFill>
              <w14:schemeClr w14:val="tx1"/>
            </w14:solidFill>
          </w14:textFill>
        </w:rPr>
        <w:t>相应环节碳排放。</w:t>
      </w:r>
      <w:r>
        <w:rPr>
          <w:rFonts w:hint="eastAsia" w:cs="Times New Roman"/>
          <w:color w:val="000000" w:themeColor="text1"/>
          <w:kern w:val="0"/>
          <w:highlight w:val="none"/>
          <w:lang w:val="en-US" w:eastAsia="zh-CN"/>
          <w14:textFill>
            <w14:solidFill>
              <w14:schemeClr w14:val="tx1"/>
            </w14:solidFill>
          </w14:textFill>
        </w:rPr>
        <w:t>此外</w:t>
      </w:r>
      <w:r>
        <w:rPr>
          <w:rFonts w:hint="eastAsia" w:cs="Times New Roman"/>
          <w:color w:val="000000" w:themeColor="text1"/>
          <w:kern w:val="0"/>
          <w:highlight w:val="none"/>
          <w14:textFill>
            <w14:solidFill>
              <w14:schemeClr w14:val="tx1"/>
            </w14:solidFill>
          </w14:textFill>
        </w:rPr>
        <w:t>，通过碳普惠机制引导</w:t>
      </w:r>
      <w:r>
        <w:rPr>
          <w:rFonts w:hint="eastAsia" w:cs="Times New Roman"/>
          <w:color w:val="000000" w:themeColor="text1"/>
          <w:kern w:val="0"/>
          <w:highlight w:val="none"/>
          <w:lang w:val="en-US" w:eastAsia="zh-CN"/>
          <w14:textFill>
            <w14:solidFill>
              <w14:schemeClr w14:val="tx1"/>
            </w14:solidFill>
          </w14:textFill>
        </w:rPr>
        <w:t>公众</w:t>
      </w:r>
      <w:r>
        <w:rPr>
          <w:rFonts w:hint="eastAsia" w:cs="Times New Roman"/>
          <w:color w:val="000000" w:themeColor="text1"/>
          <w:kern w:val="0"/>
          <w:highlight w:val="none"/>
          <w14:textFill>
            <w14:solidFill>
              <w14:schemeClr w14:val="tx1"/>
            </w14:solidFill>
          </w14:textFill>
        </w:rPr>
        <w:t>在外卖场景点选“无需餐具”，</w:t>
      </w:r>
      <w:r>
        <w:rPr>
          <w:rFonts w:hint="eastAsia" w:cs="Times New Roman"/>
          <w:color w:val="000000" w:themeColor="text1"/>
          <w:kern w:val="0"/>
          <w:highlight w:val="none"/>
          <w:lang w:val="en-US" w:eastAsia="zh-CN"/>
          <w14:textFill>
            <w14:solidFill>
              <w14:schemeClr w14:val="tx1"/>
            </w14:solidFill>
          </w14:textFill>
        </w:rPr>
        <w:t>有助于</w:t>
      </w:r>
      <w:r>
        <w:rPr>
          <w:rFonts w:hint="eastAsia" w:cs="Times New Roman"/>
          <w:color w:val="000000" w:themeColor="text1"/>
          <w:kern w:val="0"/>
          <w:highlight w:val="none"/>
          <w14:textFill>
            <w14:solidFill>
              <w14:schemeClr w14:val="tx1"/>
            </w14:solidFill>
          </w14:textFill>
        </w:rPr>
        <w:t>增强公众对自身绿色消费行为的</w:t>
      </w:r>
      <w:r>
        <w:rPr>
          <w:rFonts w:hint="eastAsia" w:cs="Times New Roman"/>
          <w:color w:val="000000" w:themeColor="text1"/>
          <w:kern w:val="0"/>
          <w:highlight w:val="none"/>
          <w:lang w:val="en-US" w:eastAsia="zh-CN"/>
          <w14:textFill>
            <w14:solidFill>
              <w14:schemeClr w14:val="tx1"/>
            </w14:solidFill>
          </w14:textFill>
        </w:rPr>
        <w:t>认知与获得感</w:t>
      </w:r>
      <w:r>
        <w:rPr>
          <w:rFonts w:hint="eastAsia" w:cs="Times New Roman"/>
          <w:color w:val="000000" w:themeColor="text1"/>
          <w:kern w:val="0"/>
          <w:highlight w:val="none"/>
          <w14:textFill>
            <w14:solidFill>
              <w14:schemeClr w14:val="tx1"/>
            </w14:solidFill>
          </w14:textFill>
        </w:rPr>
        <w:t>，助力绿色低碳循环发展经济体系建设，形成绿色低碳生活的良好风尚，具有积极的社会效益</w:t>
      </w:r>
      <w:r>
        <w:rPr>
          <w:rFonts w:hint="eastAsia" w:cs="Times New Roman"/>
          <w:color w:val="000000" w:themeColor="text1"/>
          <w:kern w:val="0"/>
          <w:highlight w:val="none"/>
          <w:lang w:eastAsia="zh-CN"/>
          <w14:textFill>
            <w14:solidFill>
              <w14:schemeClr w14:val="tx1"/>
            </w14:solidFill>
          </w14:textFill>
        </w:rPr>
        <w:t>。</w:t>
      </w:r>
    </w:p>
    <w:p w14:paraId="4F91010A">
      <w:pPr>
        <w:ind w:firstLine="420"/>
        <w:rPr>
          <w:rFonts w:hint="eastAsia"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采用本方法学的</w:t>
      </w:r>
      <w:r>
        <w:rPr>
          <w:rFonts w:hint="eastAsia" w:cs="Times New Roman"/>
          <w:color w:val="000000" w:themeColor="text1"/>
          <w:kern w:val="0"/>
          <w:highlight w:val="none"/>
          <w:lang w:eastAsia="zh"/>
          <w14:textFill>
            <w14:solidFill>
              <w14:schemeClr w14:val="tx1"/>
            </w14:solidFill>
          </w14:textFill>
        </w:rPr>
        <w:t>碳普惠情景</w:t>
      </w:r>
      <w:r>
        <w:rPr>
          <w:rFonts w:hint="eastAsia" w:cs="Times New Roman"/>
          <w:color w:val="000000" w:themeColor="text1"/>
          <w:kern w:val="0"/>
          <w:highlight w:val="none"/>
          <w14:textFill>
            <w14:solidFill>
              <w14:schemeClr w14:val="tx1"/>
            </w14:solidFill>
          </w14:textFill>
        </w:rPr>
        <w:t>免于额外性论证。</w:t>
      </w:r>
    </w:p>
    <w:p w14:paraId="2EDBB2AB">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53" w:name="_Toc175936567"/>
      <w:bookmarkStart w:id="54" w:name="_Toc8885"/>
      <w:bookmarkStart w:id="55" w:name="_Toc17812"/>
      <w:bookmarkStart w:id="56" w:name="_Toc17662"/>
      <w:bookmarkStart w:id="57" w:name="_Toc164770403"/>
      <w:r>
        <w:rPr>
          <w:rFonts w:hint="eastAsia" w:cs="Times New Roman"/>
          <w:color w:val="000000" w:themeColor="text1"/>
          <w:highlight w:val="none"/>
          <w14:textFill>
            <w14:solidFill>
              <w14:schemeClr w14:val="tx1"/>
            </w14:solidFill>
          </w14:textFill>
        </w:rPr>
        <w:t>6.3 基准线</w:t>
      </w:r>
      <w:r>
        <w:rPr>
          <w:rFonts w:hint="eastAsia" w:cs="Times New Roman"/>
          <w:color w:val="000000" w:themeColor="text1"/>
          <w:highlight w:val="none"/>
          <w:lang w:val="en-US" w:eastAsia="zh-CN"/>
          <w14:textFill>
            <w14:solidFill>
              <w14:schemeClr w14:val="tx1"/>
            </w14:solidFill>
          </w14:textFill>
        </w:rPr>
        <w:t>情景</w:t>
      </w:r>
      <w:r>
        <w:rPr>
          <w:rFonts w:hint="eastAsia" w:cs="Times New Roman"/>
          <w:color w:val="000000" w:themeColor="text1"/>
          <w:highlight w:val="none"/>
          <w14:textFill>
            <w14:solidFill>
              <w14:schemeClr w14:val="tx1"/>
            </w14:solidFill>
          </w14:textFill>
        </w:rPr>
        <w:t>排放</w:t>
      </w:r>
      <w:r>
        <w:rPr>
          <w:rFonts w:hint="eastAsia" w:cs="Times New Roman"/>
          <w:color w:val="000000" w:themeColor="text1"/>
          <w:highlight w:val="none"/>
          <w:lang w:val="en-US" w:eastAsia="zh-CN"/>
          <w14:textFill>
            <w14:solidFill>
              <w14:schemeClr w14:val="tx1"/>
            </w14:solidFill>
          </w14:textFill>
        </w:rPr>
        <w:t>量</w:t>
      </w:r>
      <w:r>
        <w:rPr>
          <w:rFonts w:hint="eastAsia" w:cs="Times New Roman"/>
          <w:color w:val="000000" w:themeColor="text1"/>
          <w:highlight w:val="none"/>
          <w14:textFill>
            <w14:solidFill>
              <w14:schemeClr w14:val="tx1"/>
            </w14:solidFill>
          </w14:textFill>
        </w:rPr>
        <w:t>计算</w:t>
      </w:r>
      <w:bookmarkEnd w:id="53"/>
      <w:bookmarkEnd w:id="54"/>
      <w:bookmarkEnd w:id="55"/>
      <w:bookmarkEnd w:id="56"/>
      <w:bookmarkEnd w:id="57"/>
    </w:p>
    <w:p w14:paraId="0FC50D4F">
      <w:pPr>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基准线</w:t>
      </w:r>
      <w:r>
        <w:rPr>
          <w:rFonts w:hint="eastAsia" w:cs="Times New Roman"/>
          <w:color w:val="000000" w:themeColor="text1"/>
          <w:kern w:val="0"/>
          <w:highlight w:val="none"/>
          <w:lang w:val="en-US" w:eastAsia="zh-CN"/>
          <w14:textFill>
            <w14:solidFill>
              <w14:schemeClr w14:val="tx1"/>
            </w14:solidFill>
          </w14:textFill>
        </w:rPr>
        <w:t>情景</w:t>
      </w:r>
      <w:r>
        <w:rPr>
          <w:rFonts w:hint="eastAsia" w:cs="Times New Roman"/>
          <w:color w:val="000000" w:themeColor="text1"/>
          <w:kern w:val="0"/>
          <w:highlight w:val="none"/>
          <w14:textFill>
            <w14:solidFill>
              <w14:schemeClr w14:val="tx1"/>
            </w14:solidFill>
          </w14:textFill>
        </w:rPr>
        <w:t>排放</w:t>
      </w:r>
      <w:r>
        <w:rPr>
          <w:rFonts w:hint="eastAsia" w:cs="Times New Roman"/>
          <w:color w:val="000000" w:themeColor="text1"/>
          <w:kern w:val="0"/>
          <w:highlight w:val="none"/>
          <w:lang w:val="en-US" w:eastAsia="zh-CN"/>
          <w14:textFill>
            <w14:solidFill>
              <w14:schemeClr w14:val="tx1"/>
            </w14:solidFill>
          </w14:textFill>
        </w:rPr>
        <w:t>量</w:t>
      </w:r>
      <w:r>
        <w:rPr>
          <w:rFonts w:hint="eastAsia" w:cs="Times New Roman"/>
          <w:color w:val="000000" w:themeColor="text1"/>
          <w:kern w:val="0"/>
          <w:highlight w:val="none"/>
          <w14:textFill>
            <w14:solidFill>
              <w14:schemeClr w14:val="tx1"/>
            </w14:solidFill>
          </w14:textFill>
        </w:rPr>
        <w:t>为个人通过外卖平台订餐</w:t>
      </w:r>
      <w:r>
        <w:rPr>
          <w:rFonts w:hint="eastAsia" w:cs="Times New Roman"/>
          <w:color w:val="000000" w:themeColor="text1"/>
          <w:kern w:val="0"/>
          <w:highlight w:val="none"/>
          <w:lang w:val="en-US" w:eastAsia="zh-CN"/>
          <w14:textFill>
            <w14:solidFill>
              <w14:schemeClr w14:val="tx1"/>
            </w14:solidFill>
          </w14:textFill>
        </w:rPr>
        <w:t>点选</w:t>
      </w:r>
      <w:r>
        <w:rPr>
          <w:rFonts w:hint="eastAsia" w:cs="Times New Roman"/>
          <w:color w:val="000000" w:themeColor="text1"/>
          <w:kern w:val="0"/>
          <w:highlight w:val="none"/>
          <w14:textFill>
            <w14:solidFill>
              <w14:schemeClr w14:val="tx1"/>
            </w14:solidFill>
          </w14:textFill>
        </w:rPr>
        <w:t>“需要餐具”</w:t>
      </w:r>
      <w:r>
        <w:rPr>
          <w:rFonts w:hint="eastAsia" w:cs="Times New Roman"/>
          <w:color w:val="000000" w:themeColor="text1"/>
          <w:kern w:val="0"/>
          <w:highlight w:val="none"/>
          <w:lang w:val="en-US" w:eastAsia="zh-CN"/>
          <w14:textFill>
            <w14:solidFill>
              <w14:schemeClr w14:val="tx1"/>
            </w14:solidFill>
          </w14:textFill>
        </w:rPr>
        <w:t>选项</w:t>
      </w:r>
      <w:r>
        <w:rPr>
          <w:rFonts w:hint="eastAsia" w:cs="Times New Roman"/>
          <w:color w:val="000000" w:themeColor="text1"/>
          <w:kern w:val="0"/>
          <w:highlight w:val="none"/>
          <w14:textFill>
            <w14:solidFill>
              <w14:schemeClr w14:val="tx1"/>
            </w14:solidFill>
          </w14:textFill>
        </w:rPr>
        <w:t>时</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餐具</w:t>
      </w:r>
      <w:r>
        <w:rPr>
          <w:rFonts w:hint="eastAsia" w:cs="Times New Roman"/>
          <w:color w:val="000000" w:themeColor="text1"/>
          <w:kern w:val="0"/>
          <w:highlight w:val="none"/>
          <w:lang w:val="en-US" w:eastAsia="zh-CN"/>
          <w14:textFill>
            <w14:solidFill>
              <w14:schemeClr w14:val="tx1"/>
            </w14:solidFill>
          </w14:textFill>
        </w:rPr>
        <w:t>生产过程所产生的碳排放量</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lang w:val="en-US" w:eastAsia="zh-CN"/>
          <w14:textFill>
            <w14:solidFill>
              <w14:schemeClr w14:val="tx1"/>
            </w14:solidFill>
          </w14:textFill>
        </w:rPr>
        <w:t>按公式（1）计算</w:t>
      </w:r>
      <w:r>
        <w:rPr>
          <w:rFonts w:hint="eastAsia"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306C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2954BF5F">
            <w:pPr>
              <w:spacing w:line="0" w:lineRule="atLeast"/>
              <w:ind w:firstLine="420"/>
              <w:jc w:val="center"/>
              <w:rPr>
                <w:rFonts w:cs="Times New Roman"/>
                <w:i/>
                <w:iCs/>
                <w:kern w:val="0"/>
                <w:highlight w:val="none"/>
              </w:rPr>
            </w:pPr>
            <w:bookmarkStart w:id="58" w:name="OLE_LINK34"/>
            <m:oMathPara>
              <m:oMath>
                <m:r>
                  <m:rPr/>
                  <w:rPr>
                    <w:rFonts w:ascii="Cambria Math" w:hAnsi="Cambria Math" w:cs="Times New Roman"/>
                    <w:kern w:val="0"/>
                    <w:highlight w:val="none"/>
                  </w:rPr>
                  <m:t>BE</m:t>
                </m:r>
                <w:bookmarkEnd w:id="58"/>
                <m:r>
                  <m:rPr>
                    <m:sty m:val="p"/>
                  </m:rPr>
                  <w:rPr>
                    <w:rFonts w:ascii="Cambria Math" w:hAnsi="Cambria Math" w:cs="Times New Roman"/>
                    <w:kern w:val="0"/>
                    <w:highlight w:val="none"/>
                  </w:rPr>
                  <m:t>=</m:t>
                </m:r>
                <m:r>
                  <m:rPr/>
                  <w:rPr>
                    <w:rFonts w:hint="default" w:ascii="Cambria Math" w:hAnsi="Cambria Math" w:cs="Times New Roman"/>
                    <w:kern w:val="0"/>
                    <w:highlight w:val="none"/>
                  </w:rPr>
                  <m:t>N</m:t>
                </m:r>
                <m:r>
                  <m:rPr>
                    <m:sty m:val="p"/>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hint="default" w:ascii="Cambria Math" w:hAnsi="Cambria Math" w:cs="Times New Roman"/>
                        <w:kern w:val="0"/>
                        <w:highlight w:val="none"/>
                        <w:lang w:val="en-US" w:eastAsia="zh-CN"/>
                      </w:rPr>
                      <m:t>Q</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P</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P</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r>
                  <m:rPr/>
                  <w:rPr>
                    <w:rFonts w:hint="default" w:ascii="Cambria Math" w:hAnsi="Cambria Math" w:cs="Times New Roman"/>
                    <w:kern w:val="0"/>
                    <w:highlight w:val="none"/>
                    <w:lang w:val="en-US" w:eastAsia="zh-CN"/>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C</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C</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oMath>
            </m:oMathPara>
          </w:p>
        </w:tc>
        <w:tc>
          <w:tcPr>
            <w:tcW w:w="764" w:type="pct"/>
            <w:vAlign w:val="center"/>
          </w:tcPr>
          <w:p w14:paraId="08CCB302">
            <w:pPr>
              <w:spacing w:line="0" w:lineRule="atLeast"/>
              <w:ind w:firstLine="420"/>
              <w:jc w:val="right"/>
              <w:rPr>
                <w:rFonts w:hint="eastAsia" w:eastAsia="宋体" w:cs="Times New Roman"/>
                <w:kern w:val="0"/>
                <w:szCs w:val="28"/>
                <w:highlight w:val="none"/>
                <w:lang w:eastAsia="zh-CN"/>
              </w:rPr>
            </w:pPr>
            <w:r>
              <w:rPr>
                <w:rFonts w:hint="eastAsia" w:cs="Times New Roman"/>
                <w:kern w:val="0"/>
                <w:szCs w:val="28"/>
                <w:highlight w:val="none"/>
                <w:lang w:eastAsia="zh-CN"/>
              </w:rPr>
              <w:t>（</w:t>
            </w:r>
            <w:r>
              <w:rPr>
                <w:rFonts w:cs="Times New Roman"/>
                <w:kern w:val="0"/>
                <w:szCs w:val="28"/>
                <w:highlight w:val="none"/>
              </w:rPr>
              <w:t>1</w:t>
            </w:r>
            <w:r>
              <w:rPr>
                <w:rFonts w:hint="eastAsia" w:cs="Times New Roman"/>
                <w:kern w:val="0"/>
                <w:szCs w:val="28"/>
                <w:highlight w:val="none"/>
                <w:lang w:eastAsia="zh-CN"/>
              </w:rPr>
              <w:t>）</w:t>
            </w:r>
          </w:p>
        </w:tc>
      </w:tr>
    </w:tbl>
    <w:p w14:paraId="12B593E7">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000000" w:themeColor="text1"/>
          <w:szCs w:val="21"/>
          <w:highlight w:val="none"/>
          <w14:textFill>
            <w14:solidFill>
              <w14:schemeClr w14:val="tx1"/>
            </w14:solidFill>
          </w14:textFill>
        </w:rPr>
      </w:pPr>
      <w:r>
        <w:rPr>
          <w:rFonts w:hint="eastAsia" w:cs="Times New Roman"/>
          <w:highlight w:val="none"/>
          <w:lang w:val="en-US" w:eastAsia="zh-CN"/>
        </w:rPr>
        <w:t>式中</w:t>
      </w:r>
      <w:r>
        <w:rPr>
          <w:rFonts w:hint="eastAsia" w:cs="Times New Roman"/>
          <w:highlight w:val="none"/>
        </w:rPr>
        <w:t>：</w:t>
      </w:r>
    </w:p>
    <w:tbl>
      <w:tblPr>
        <w:tblStyle w:val="32"/>
        <w:tblW w:w="8074" w:type="dxa"/>
        <w:tblInd w:w="452" w:type="dxa"/>
        <w:tblLayout w:type="fixed"/>
        <w:tblCellMar>
          <w:top w:w="0" w:type="dxa"/>
          <w:left w:w="108" w:type="dxa"/>
          <w:bottom w:w="0" w:type="dxa"/>
          <w:right w:w="108" w:type="dxa"/>
        </w:tblCellMar>
      </w:tblPr>
      <w:tblGrid>
        <w:gridCol w:w="643"/>
        <w:gridCol w:w="682"/>
        <w:gridCol w:w="6749"/>
      </w:tblGrid>
      <w:tr w14:paraId="5E60A74F">
        <w:tblPrEx>
          <w:tblCellMar>
            <w:top w:w="0" w:type="dxa"/>
            <w:left w:w="108" w:type="dxa"/>
            <w:bottom w:w="0" w:type="dxa"/>
            <w:right w:w="108" w:type="dxa"/>
          </w:tblCellMar>
        </w:tblPrEx>
        <w:trPr>
          <w:trHeight w:val="397" w:hRule="atLeast"/>
        </w:trPr>
        <w:tc>
          <w:tcPr>
            <w:tcW w:w="643" w:type="dxa"/>
          </w:tcPr>
          <w:p w14:paraId="24509A7E">
            <w:pPr>
              <w:pStyle w:val="24"/>
              <w:spacing w:before="60" w:after="60"/>
              <w:ind w:firstLine="0" w:firstLineChars="0"/>
              <w:jc w:val="both"/>
              <w:rPr>
                <w:rFonts w:ascii="Times New Roman"/>
                <w:highlight w:val="none"/>
              </w:rPr>
            </w:pPr>
            <w:bookmarkStart w:id="59" w:name="OLE_LINK36" w:colFirst="1" w:colLast="1"/>
            <m:oMathPara>
              <m:oMathParaPr>
                <m:jc m:val="left"/>
              </m:oMathParaPr>
              <m:oMath>
                <m:r>
                  <m:rPr/>
                  <w:rPr>
                    <w:rFonts w:ascii="Cambria Math" w:hAnsi="Cambria Math"/>
                    <w:highlight w:val="none"/>
                  </w:rPr>
                  <m:t>BE</m:t>
                </m:r>
              </m:oMath>
            </m:oMathPara>
          </w:p>
        </w:tc>
        <w:tc>
          <w:tcPr>
            <w:tcW w:w="682" w:type="dxa"/>
            <w:vAlign w:val="center"/>
          </w:tcPr>
          <w:p w14:paraId="47AF6E43">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2D26C9BD">
            <w:pPr>
              <w:pStyle w:val="24"/>
              <w:spacing w:before="60" w:after="60"/>
              <w:ind w:firstLine="0" w:firstLineChars="0"/>
              <w:jc w:val="both"/>
              <w:rPr>
                <w:rFonts w:hint="eastAsia" w:ascii="Times New Roman" w:eastAsia="宋体"/>
                <w:highlight w:val="none"/>
                <w:lang w:eastAsia="zh-CN"/>
              </w:rPr>
            </w:pPr>
            <w:r>
              <w:rPr>
                <w:rFonts w:ascii="Times New Roman"/>
                <w:color w:val="000000" w:themeColor="text1"/>
                <w:szCs w:val="21"/>
                <w:highlight w:val="none"/>
                <w14:textFill>
                  <w14:solidFill>
                    <w14:schemeClr w14:val="tx1"/>
                  </w14:solidFill>
                </w14:textFill>
              </w:rPr>
              <w:t>基准</w:t>
            </w:r>
            <w:r>
              <w:rPr>
                <w:rFonts w:ascii="Times New Roman"/>
                <w:highlight w:val="none"/>
              </w:rPr>
              <w:t>线</w:t>
            </w:r>
            <w:r>
              <w:rPr>
                <w:rFonts w:hint="eastAsia" w:ascii="Times New Roman"/>
                <w:highlight w:val="none"/>
                <w:lang w:val="en-US" w:eastAsia="zh-CN"/>
              </w:rPr>
              <w:t>情景碳</w:t>
            </w:r>
            <w:r>
              <w:rPr>
                <w:rFonts w:ascii="Times New Roman"/>
                <w:highlight w:val="none"/>
              </w:rPr>
              <w:t>排放量</w:t>
            </w:r>
            <w:r>
              <w:rPr>
                <w:rFonts w:hint="eastAsia"/>
                <w:highlight w:val="none"/>
                <w:lang w:eastAsia="zh-CN"/>
              </w:rPr>
              <w:t>，</w:t>
            </w:r>
            <w:r>
              <w:rPr>
                <w:rFonts w:hint="eastAsia"/>
                <w:highlight w:val="none"/>
                <w:lang w:val="en-US" w:eastAsia="zh-CN"/>
              </w:rPr>
              <w:t>单位为千克二氧化碳</w:t>
            </w:r>
            <w:r>
              <w:rPr>
                <w:rFonts w:hint="eastAsia" w:ascii="Times New Roman"/>
                <w:highlight w:val="none"/>
              </w:rPr>
              <w:t>（kgCO</w:t>
            </w:r>
            <w:r>
              <w:rPr>
                <w:rFonts w:ascii="Times New Roman"/>
                <w:highlight w:val="none"/>
                <w:vertAlign w:val="subscript"/>
              </w:rPr>
              <w:t>2</w:t>
            </w:r>
            <w:r>
              <w:rPr>
                <w:rFonts w:hint="eastAsia" w:ascii="Times New Roman"/>
                <w:highlight w:val="none"/>
              </w:rPr>
              <w:t>）</w:t>
            </w:r>
            <w:r>
              <w:rPr>
                <w:rFonts w:hint="eastAsia" w:ascii="Times New Roman"/>
                <w:highlight w:val="none"/>
                <w:lang w:eastAsia="zh-CN"/>
              </w:rPr>
              <w:t>；</w:t>
            </w:r>
          </w:p>
        </w:tc>
      </w:tr>
      <w:tr w14:paraId="7C0F3CCD">
        <w:tblPrEx>
          <w:tblCellMar>
            <w:top w:w="0" w:type="dxa"/>
            <w:left w:w="108" w:type="dxa"/>
            <w:bottom w:w="0" w:type="dxa"/>
            <w:right w:w="108" w:type="dxa"/>
          </w:tblCellMar>
        </w:tblPrEx>
        <w:trPr>
          <w:trHeight w:val="397" w:hRule="atLeast"/>
        </w:trPr>
        <w:tc>
          <w:tcPr>
            <w:tcW w:w="643" w:type="dxa"/>
          </w:tcPr>
          <w:p w14:paraId="7FAC0497">
            <w:pPr>
              <w:pStyle w:val="24"/>
              <w:spacing w:before="60" w:after="60"/>
              <w:ind w:firstLine="420"/>
              <w:jc w:val="both"/>
              <w:rPr>
                <w:rFonts w:ascii="Times New Roman"/>
                <w:highlight w:val="none"/>
                <w:lang w:eastAsia="zh-Hans"/>
              </w:rPr>
            </w:pPr>
            <w:bookmarkStart w:id="60" w:name="OLE_LINK26"/>
            <m:oMathPara>
              <m:oMathParaPr>
                <m:jc m:val="left"/>
              </m:oMathParaPr>
              <m:oMath>
                <m:r>
                  <m:rPr/>
                  <w:rPr>
                    <w:rFonts w:ascii="Cambria Math" w:hAnsi="Cambria Math"/>
                    <w:highlight w:val="none"/>
                    <w:lang w:eastAsia="zh-Hans"/>
                  </w:rPr>
                  <m:t>N</m:t>
                </m:r>
                <w:bookmarkEnd w:id="60"/>
              </m:oMath>
            </m:oMathPara>
          </w:p>
        </w:tc>
        <w:tc>
          <w:tcPr>
            <w:tcW w:w="682" w:type="dxa"/>
            <w:vAlign w:val="center"/>
          </w:tcPr>
          <w:p w14:paraId="1DA7C360">
            <w:pPr>
              <w:pStyle w:val="24"/>
              <w:spacing w:before="60" w:after="60"/>
              <w:ind w:firstLine="0" w:firstLineChars="0"/>
              <w:jc w:val="center"/>
              <w:rPr>
                <w:rFonts w:ascii="Times New Roman"/>
                <w:highlight w:val="none"/>
              </w:rPr>
            </w:pPr>
            <w:r>
              <w:rPr>
                <w:rFonts w:ascii="Times New Roman"/>
                <w:highlight w:val="none"/>
              </w:rPr>
              <w:t>——</w:t>
            </w:r>
          </w:p>
        </w:tc>
        <w:tc>
          <w:tcPr>
            <w:tcW w:w="6749" w:type="dxa"/>
            <w:vAlign w:val="center"/>
          </w:tcPr>
          <w:p w14:paraId="344C3EA9">
            <w:pPr>
              <w:pStyle w:val="24"/>
              <w:spacing w:before="60" w:after="60"/>
              <w:ind w:firstLine="0" w:firstLineChars="0"/>
              <w:jc w:val="both"/>
              <w:rPr>
                <w:rFonts w:hint="eastAsia" w:ascii="Times New Roman" w:eastAsia="宋体"/>
                <w:highlight w:val="none"/>
                <w:lang w:eastAsia="zh-CN"/>
              </w:rPr>
            </w:pPr>
            <w:bookmarkStart w:id="61" w:name="OLE_LINK7"/>
            <w:r>
              <w:rPr>
                <w:rFonts w:hint="eastAsia" w:ascii="Times New Roman"/>
                <w:highlight w:val="none"/>
              </w:rPr>
              <w:t>个人</w:t>
            </w:r>
            <w:bookmarkStart w:id="62" w:name="OLE_LINK33"/>
            <w:r>
              <w:rPr>
                <w:rFonts w:hint="eastAsia" w:ascii="Times New Roman"/>
                <w:highlight w:val="none"/>
              </w:rPr>
              <w:t>在外卖平台订餐时需要的餐具套数</w:t>
            </w:r>
            <w:bookmarkEnd w:id="61"/>
            <w:bookmarkEnd w:id="62"/>
            <w:r>
              <w:rPr>
                <w:rFonts w:hint="eastAsia" w:ascii="Times New Roman"/>
                <w:highlight w:val="none"/>
                <w:lang w:eastAsia="zh-CN"/>
              </w:rPr>
              <w:t>，</w:t>
            </w:r>
            <w:r>
              <w:rPr>
                <w:rFonts w:hint="eastAsia" w:ascii="Times New Roman"/>
                <w:highlight w:val="none"/>
                <w:lang w:val="en-US" w:eastAsia="zh-CN"/>
              </w:rPr>
              <w:t>单位为套</w:t>
            </w:r>
            <w:r>
              <w:rPr>
                <w:rFonts w:hint="eastAsia" w:ascii="Times New Roman"/>
                <w:highlight w:val="none"/>
                <w:lang w:eastAsia="zh-CN"/>
              </w:rPr>
              <w:t>；</w:t>
            </w:r>
          </w:p>
        </w:tc>
      </w:tr>
      <w:tr w14:paraId="1E1F8292">
        <w:tblPrEx>
          <w:tblCellMar>
            <w:top w:w="0" w:type="dxa"/>
            <w:left w:w="108" w:type="dxa"/>
            <w:bottom w:w="0" w:type="dxa"/>
            <w:right w:w="108" w:type="dxa"/>
          </w:tblCellMar>
        </w:tblPrEx>
        <w:trPr>
          <w:trHeight w:val="397" w:hRule="atLeast"/>
        </w:trPr>
        <w:tc>
          <w:tcPr>
            <w:tcW w:w="643" w:type="dxa"/>
          </w:tcPr>
          <w:p w14:paraId="50D2B9EB">
            <w:pPr>
              <w:pStyle w:val="24"/>
              <w:ind w:firstLine="420"/>
              <w:jc w:val="both"/>
              <w:rPr>
                <w:rFonts w:ascii="Times New Roman"/>
                <w:highlight w:val="none"/>
                <w:lang w:eastAsia="zh-Hans"/>
              </w:rPr>
            </w:pPr>
            <m:oMathPara>
              <m:oMathParaPr>
                <m:jc m:val="left"/>
              </m:oMathParaPr>
              <m:oMath>
                <m:sSub>
                  <m:sSubPr>
                    <m:ctrlPr>
                      <w:rPr>
                        <w:rFonts w:ascii="Cambria Math" w:hAnsi="Cambria Math"/>
                        <w:i/>
                        <w:highlight w:val="none"/>
                        <w:lang w:eastAsia="zh-Hans"/>
                      </w:rPr>
                    </m:ctrlPr>
                  </m:sSubPr>
                  <m:e>
                    <m:r>
                      <m:rPr/>
                      <w:rPr>
                        <w:rFonts w:hint="default" w:ascii="Cambria Math" w:hAnsi="Cambria Math"/>
                        <w:highlight w:val="none"/>
                        <w:lang w:val="en-US" w:eastAsia="zh-CN"/>
                      </w:rPr>
                      <m:t>Q</m:t>
                    </m:r>
                    <m:ctrlPr>
                      <w:rPr>
                        <w:rFonts w:ascii="Cambria Math" w:hAnsi="Cambria Math"/>
                        <w:i/>
                        <w:highlight w:val="none"/>
                        <w:lang w:eastAsia="zh-Hans"/>
                      </w:rPr>
                    </m:ctrlPr>
                  </m:e>
                  <m:sub>
                    <m:r>
                      <m:rPr/>
                      <w:rPr>
                        <w:rFonts w:ascii="Cambria Math" w:hAnsi="Cambria Math"/>
                        <w:highlight w:val="none"/>
                        <w:lang w:eastAsia="zh-Hans"/>
                      </w:rPr>
                      <m:t>P</m:t>
                    </m:r>
                    <m:ctrlPr>
                      <w:rPr>
                        <w:rFonts w:ascii="Cambria Math" w:hAnsi="Cambria Math"/>
                        <w:i/>
                        <w:highlight w:val="none"/>
                        <w:lang w:eastAsia="zh-Hans"/>
                      </w:rPr>
                    </m:ctrlPr>
                  </m:sub>
                </m:sSub>
              </m:oMath>
            </m:oMathPara>
          </w:p>
        </w:tc>
        <w:tc>
          <w:tcPr>
            <w:tcW w:w="682" w:type="dxa"/>
            <w:vAlign w:val="center"/>
          </w:tcPr>
          <w:p w14:paraId="278A1F53">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17FEB04E">
            <w:pPr>
              <w:pStyle w:val="24"/>
              <w:spacing w:before="60" w:after="60"/>
              <w:ind w:firstLine="0" w:firstLineChars="0"/>
              <w:jc w:val="both"/>
              <w:rPr>
                <w:rFonts w:hint="eastAsia" w:ascii="Times New Roman" w:eastAsia="宋体"/>
                <w:highlight w:val="none"/>
                <w:lang w:eastAsia="zh-CN"/>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w:t>
            </w:r>
            <w:r>
              <w:rPr>
                <w:rFonts w:hint="eastAsia" w:ascii="Times New Roman"/>
                <w:highlight w:val="none"/>
              </w:rPr>
              <w:t>塑料外包装</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14:paraId="0D7E2210">
        <w:tblPrEx>
          <w:tblCellMar>
            <w:top w:w="0" w:type="dxa"/>
            <w:left w:w="108" w:type="dxa"/>
            <w:bottom w:w="0" w:type="dxa"/>
            <w:right w:w="108" w:type="dxa"/>
          </w:tblCellMar>
        </w:tblPrEx>
        <w:trPr>
          <w:trHeight w:val="397" w:hRule="atLeast"/>
        </w:trPr>
        <w:tc>
          <w:tcPr>
            <w:tcW w:w="643" w:type="dxa"/>
            <w:shd w:val="clear" w:color="auto" w:fill="auto"/>
            <w:vAlign w:val="top"/>
          </w:tcPr>
          <w:p w14:paraId="489E6CFD">
            <w:pPr>
              <w:pStyle w:val="24"/>
              <w:ind w:firstLine="420" w:firstLineChars="200"/>
              <w:jc w:val="both"/>
              <w:rPr>
                <w:rFonts w:ascii="Times New Roman" w:hAnsi="Times New Roman" w:eastAsia="宋体" w:cs="Times New Roman"/>
                <w:sz w:val="21"/>
                <w:highlight w:val="none"/>
                <w:lang w:val="en-US" w:eastAsia="zh-Hans" w:bidi="ar-SA"/>
                <w:oMath/>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EF</m:t>
                    </m:r>
                    <m:ctrlPr>
                      <w:rPr>
                        <w:rFonts w:ascii="Cambria Math" w:hAnsi="Cambria Math"/>
                        <w:i/>
                        <w:highlight w:val="none"/>
                        <w:lang w:eastAsia="zh-Hans"/>
                      </w:rPr>
                    </m:ctrlPr>
                  </m:e>
                  <m:sub>
                    <m:r>
                      <m:rPr/>
                      <w:rPr>
                        <w:rFonts w:ascii="Cambria Math" w:hAnsi="Cambria Math"/>
                        <w:highlight w:val="none"/>
                        <w:lang w:eastAsia="zh-Hans"/>
                      </w:rPr>
                      <m:t>P</m:t>
                    </m:r>
                    <m:ctrlPr>
                      <w:rPr>
                        <w:rFonts w:ascii="Cambria Math" w:hAnsi="Cambria Math"/>
                        <w:i/>
                        <w:highlight w:val="none"/>
                        <w:lang w:eastAsia="zh-Hans"/>
                      </w:rPr>
                    </m:ctrlPr>
                  </m:sub>
                </m:sSub>
              </m:oMath>
            </m:oMathPara>
          </w:p>
        </w:tc>
        <w:tc>
          <w:tcPr>
            <w:tcW w:w="682" w:type="dxa"/>
            <w:shd w:val="clear" w:color="auto" w:fill="auto"/>
            <w:vAlign w:val="center"/>
          </w:tcPr>
          <w:p w14:paraId="5D5EEAB3">
            <w:pPr>
              <w:pStyle w:val="24"/>
              <w:ind w:firstLine="0" w:firstLineChars="0"/>
              <w:jc w:val="center"/>
              <w:rPr>
                <w:rFonts w:ascii="Times New Roman" w:hAnsi="Times New Roman" w:eastAsia="宋体" w:cs="Times New Roman"/>
                <w:sz w:val="21"/>
                <w:highlight w:val="none"/>
                <w:lang w:val="en-US" w:eastAsia="zh-CN" w:bidi="ar-SA"/>
              </w:rPr>
            </w:pPr>
            <w:r>
              <w:rPr>
                <w:rFonts w:ascii="Times New Roman"/>
                <w:highlight w:val="none"/>
              </w:rPr>
              <w:t>——</w:t>
            </w:r>
          </w:p>
        </w:tc>
        <w:tc>
          <w:tcPr>
            <w:tcW w:w="6749" w:type="dxa"/>
            <w:shd w:val="clear" w:color="auto" w:fill="auto"/>
            <w:vAlign w:val="center"/>
          </w:tcPr>
          <w:p w14:paraId="6D5F5C08">
            <w:pPr>
              <w:pStyle w:val="24"/>
              <w:ind w:firstLine="0" w:firstLineChars="0"/>
              <w:jc w:val="both"/>
              <w:rPr>
                <w:rFonts w:hint="eastAsia" w:ascii="Times New Roman" w:hAnsi="Times New Roman" w:eastAsia="宋体" w:cs="Times New Roman"/>
                <w:i/>
                <w:iCs/>
                <w:sz w:val="21"/>
                <w:highlight w:val="none"/>
                <w:lang w:val="en-US" w:eastAsia="zh-CN" w:bidi="ar-SA"/>
              </w:rPr>
            </w:pPr>
            <w:r>
              <w:rPr>
                <w:rFonts w:hint="eastAsia" w:ascii="Times New Roman"/>
                <w:highlight w:val="none"/>
              </w:rPr>
              <w:t>塑料外包装</w:t>
            </w:r>
            <w:r>
              <w:rPr>
                <w:rFonts w:ascii="Times New Roman"/>
                <w:highlight w:val="none"/>
              </w:rPr>
              <w:t>的</w:t>
            </w:r>
            <w:r>
              <w:rPr>
                <w:rFonts w:hint="eastAsia" w:ascii="Times New Roman"/>
                <w:highlight w:val="none"/>
                <w:lang w:val="en-US" w:eastAsia="zh-CN"/>
              </w:rPr>
              <w:t>碳</w:t>
            </w:r>
            <w:r>
              <w:rPr>
                <w:rFonts w:ascii="Times New Roman"/>
                <w:highlight w:val="none"/>
              </w:rPr>
              <w:t>排放因子</w:t>
            </w:r>
            <w:r>
              <w:rPr>
                <w:rFonts w:hint="eastAsia" w:ascii="Times New Roman"/>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14:paraId="3DC600B8">
        <w:tblPrEx>
          <w:tblCellMar>
            <w:top w:w="0" w:type="dxa"/>
            <w:left w:w="108" w:type="dxa"/>
            <w:bottom w:w="0" w:type="dxa"/>
            <w:right w:w="108" w:type="dxa"/>
          </w:tblCellMar>
        </w:tblPrEx>
        <w:trPr>
          <w:trHeight w:val="397" w:hRule="atLeast"/>
        </w:trPr>
        <w:tc>
          <w:tcPr>
            <w:tcW w:w="643" w:type="dxa"/>
          </w:tcPr>
          <w:p w14:paraId="4D22DA99">
            <w:pPr>
              <w:pStyle w:val="24"/>
              <w:ind w:left="0" w:leftChars="0" w:firstLine="0" w:firstLineChars="0"/>
              <w:jc w:val="both"/>
              <w:rPr>
                <w:rFonts w:ascii="Cambria Math" w:hAnsi="Cambria Math"/>
                <w:i/>
                <w:highlight w:val="none"/>
                <w:lang w:eastAsia="zh-Hans"/>
                <w:oMath/>
              </w:rPr>
            </w:pPr>
            <m:oMathPara>
              <m:oMathParaPr>
                <m:jc m:val="left"/>
              </m:oMathParaPr>
              <m:oMath>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oMath>
            </m:oMathPara>
          </w:p>
        </w:tc>
        <w:tc>
          <w:tcPr>
            <w:tcW w:w="682" w:type="dxa"/>
            <w:vAlign w:val="center"/>
          </w:tcPr>
          <w:p w14:paraId="4219789F">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707C7229">
            <w:pPr>
              <w:pStyle w:val="24"/>
              <w:ind w:firstLine="0" w:firstLineChars="0"/>
              <w:jc w:val="both"/>
              <w:rPr>
                <w:rFonts w:hint="eastAsia" w:ascii="Times New Roman"/>
                <w:highlight w:val="none"/>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中一只</w:t>
            </w:r>
            <w:r>
              <w:rPr>
                <w:rFonts w:hint="eastAsia" w:ascii="Times New Roman"/>
                <w:highlight w:val="none"/>
              </w:rPr>
              <w:t>塑料</w:t>
            </w:r>
            <w:r>
              <w:rPr>
                <w:rFonts w:hint="eastAsia" w:ascii="Times New Roman"/>
                <w:highlight w:val="none"/>
                <w:lang w:val="en-US" w:eastAsia="zh-CN"/>
              </w:rPr>
              <w:t>勺子</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14:paraId="3A8444FE">
        <w:tblPrEx>
          <w:tblCellMar>
            <w:top w:w="0" w:type="dxa"/>
            <w:left w:w="108" w:type="dxa"/>
            <w:bottom w:w="0" w:type="dxa"/>
            <w:right w:w="108" w:type="dxa"/>
          </w:tblCellMar>
        </w:tblPrEx>
        <w:trPr>
          <w:trHeight w:val="397" w:hRule="atLeast"/>
        </w:trPr>
        <w:tc>
          <w:tcPr>
            <w:tcW w:w="643" w:type="dxa"/>
          </w:tcPr>
          <w:p w14:paraId="50935063">
            <w:pPr>
              <w:pStyle w:val="24"/>
              <w:ind w:firstLine="420"/>
              <w:jc w:val="both"/>
              <w:rPr>
                <w:rFonts w:ascii="Times New Roman"/>
                <w:highlight w:val="none"/>
              </w:rPr>
            </w:pPr>
            <m:oMathPara>
              <m:oMathParaPr>
                <m:jc m:val="left"/>
              </m:oMathParaPr>
              <m:oMath>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oMath>
            </m:oMathPara>
          </w:p>
        </w:tc>
        <w:tc>
          <w:tcPr>
            <w:tcW w:w="682" w:type="dxa"/>
            <w:vAlign w:val="center"/>
          </w:tcPr>
          <w:p w14:paraId="2326698E">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2099EE15">
            <w:pPr>
              <w:pStyle w:val="24"/>
              <w:ind w:firstLine="0" w:firstLineChars="0"/>
              <w:jc w:val="both"/>
              <w:rPr>
                <w:rFonts w:hint="eastAsia" w:ascii="Times New Roman" w:eastAsia="宋体"/>
                <w:i/>
                <w:iCs/>
                <w:highlight w:val="none"/>
                <w:lang w:val="en-US" w:eastAsia="zh-CN"/>
              </w:rPr>
            </w:pPr>
            <w:r>
              <w:rPr>
                <w:rFonts w:hint="eastAsia" w:ascii="Times New Roman"/>
                <w:b w:val="0"/>
                <w:bCs w:val="0"/>
                <w:i w:val="0"/>
                <w:iCs w:val="0"/>
                <w:highlight w:val="none"/>
                <w:lang w:val="en-US" w:eastAsia="zh-CN"/>
              </w:rPr>
              <w:t>塑料勺子的碳</w:t>
            </w:r>
            <w:r>
              <w:rPr>
                <w:rFonts w:ascii="Times New Roman"/>
                <w:b w:val="0"/>
                <w:bCs w:val="0"/>
                <w:i w:val="0"/>
                <w:iCs w:val="0"/>
                <w:highlight w:val="none"/>
              </w:rPr>
              <w:t>排放因子</w:t>
            </w:r>
            <w:r>
              <w:rPr>
                <w:rFonts w:hint="eastAsia" w:ascii="Times New Roman"/>
                <w:b w:val="0"/>
                <w:bCs w:val="0"/>
                <w:i w:val="0"/>
                <w:iCs w:val="0"/>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14:paraId="488049E8">
        <w:tblPrEx>
          <w:tblCellMar>
            <w:top w:w="0" w:type="dxa"/>
            <w:left w:w="108" w:type="dxa"/>
            <w:bottom w:w="0" w:type="dxa"/>
            <w:right w:w="108" w:type="dxa"/>
          </w:tblCellMar>
        </w:tblPrEx>
        <w:trPr>
          <w:trHeight w:val="397" w:hRule="atLeast"/>
        </w:trPr>
        <w:tc>
          <w:tcPr>
            <w:tcW w:w="643" w:type="dxa"/>
          </w:tcPr>
          <w:p w14:paraId="19588A2C">
            <w:pPr>
              <w:pStyle w:val="24"/>
              <w:ind w:firstLine="420"/>
              <w:jc w:val="both"/>
              <w:rPr>
                <w:rFonts w:ascii="Times New Roman" w:cs="宋体"/>
                <w:highlight w:val="none"/>
                <w:lang w:eastAsia="zh-Hans"/>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Q</m:t>
                    </m:r>
                    <m:ctrlPr>
                      <w:rPr>
                        <w:rFonts w:ascii="Cambria Math" w:hAnsi="Cambria Math"/>
                        <w:i/>
                        <w:highlight w:val="none"/>
                        <w:lang w:eastAsia="zh-Hans"/>
                      </w:rPr>
                    </m:ctrlPr>
                  </m:e>
                  <m:sub>
                    <m:r>
                      <m:rPr/>
                      <w:rPr>
                        <w:rFonts w:ascii="Cambria Math" w:hAnsi="Cambria Math"/>
                        <w:highlight w:val="none"/>
                        <w:lang w:eastAsia="zh-Hans"/>
                      </w:rPr>
                      <m:t>C</m:t>
                    </m:r>
                    <m:ctrlPr>
                      <w:rPr>
                        <w:rFonts w:ascii="Cambria Math" w:hAnsi="Cambria Math"/>
                        <w:i/>
                        <w:highlight w:val="none"/>
                        <w:lang w:eastAsia="zh-Hans"/>
                      </w:rPr>
                    </m:ctrlPr>
                  </m:sub>
                </m:sSub>
              </m:oMath>
            </m:oMathPara>
          </w:p>
        </w:tc>
        <w:tc>
          <w:tcPr>
            <w:tcW w:w="682" w:type="dxa"/>
            <w:vAlign w:val="center"/>
          </w:tcPr>
          <w:p w14:paraId="6E48DF48">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5EF0F2EE">
            <w:pPr>
              <w:pStyle w:val="24"/>
              <w:ind w:firstLine="0" w:firstLineChars="0"/>
              <w:jc w:val="both"/>
              <w:rPr>
                <w:rFonts w:hint="eastAsia" w:ascii="Times New Roman" w:eastAsia="宋体"/>
                <w:highlight w:val="none"/>
                <w:lang w:eastAsia="zh-CN"/>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w:t>
            </w:r>
            <w:r>
              <w:rPr>
                <w:rFonts w:hint="eastAsia" w:ascii="Times New Roman"/>
                <w:highlight w:val="none"/>
              </w:rPr>
              <w:t>一双</w:t>
            </w:r>
            <w:r>
              <w:rPr>
                <w:rFonts w:hint="eastAsia" w:ascii="Times New Roman"/>
                <w:highlight w:val="none"/>
                <w:lang w:val="en-US" w:eastAsia="zh-CN"/>
              </w:rPr>
              <w:t>竹木</w:t>
            </w:r>
            <w:r>
              <w:rPr>
                <w:rFonts w:hint="eastAsia" w:ascii="Times New Roman"/>
                <w:highlight w:val="none"/>
              </w:rPr>
              <w:t>筷子</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14:paraId="00D05756">
        <w:tblPrEx>
          <w:tblCellMar>
            <w:top w:w="0" w:type="dxa"/>
            <w:left w:w="108" w:type="dxa"/>
            <w:bottom w:w="0" w:type="dxa"/>
            <w:right w:w="108" w:type="dxa"/>
          </w:tblCellMar>
        </w:tblPrEx>
        <w:trPr>
          <w:trHeight w:val="397" w:hRule="atLeast"/>
        </w:trPr>
        <w:tc>
          <w:tcPr>
            <w:tcW w:w="643" w:type="dxa"/>
          </w:tcPr>
          <w:p w14:paraId="76723A25">
            <w:pPr>
              <w:pStyle w:val="24"/>
              <w:ind w:firstLine="420"/>
              <w:jc w:val="both"/>
              <w:rPr>
                <w:rFonts w:ascii="Times New Roman" w:cs="宋体"/>
                <w:highlight w:val="none"/>
                <w:lang w:eastAsia="zh-Hans"/>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EF</m:t>
                    </m:r>
                    <m:ctrlPr>
                      <w:rPr>
                        <w:rFonts w:ascii="Cambria Math" w:hAnsi="Cambria Math"/>
                        <w:i/>
                        <w:highlight w:val="none"/>
                        <w:lang w:eastAsia="zh-Hans"/>
                      </w:rPr>
                    </m:ctrlPr>
                  </m:e>
                  <m:sub>
                    <m:r>
                      <m:rPr/>
                      <w:rPr>
                        <w:rFonts w:ascii="Cambria Math" w:hAnsi="Cambria Math"/>
                        <w:highlight w:val="none"/>
                        <w:lang w:eastAsia="zh-Hans"/>
                      </w:rPr>
                      <m:t>C</m:t>
                    </m:r>
                    <m:ctrlPr>
                      <w:rPr>
                        <w:rFonts w:ascii="Cambria Math" w:hAnsi="Cambria Math"/>
                        <w:i/>
                        <w:highlight w:val="none"/>
                        <w:lang w:eastAsia="zh-Hans"/>
                      </w:rPr>
                    </m:ctrlPr>
                  </m:sub>
                </m:sSub>
              </m:oMath>
            </m:oMathPara>
          </w:p>
        </w:tc>
        <w:tc>
          <w:tcPr>
            <w:tcW w:w="682" w:type="dxa"/>
            <w:vAlign w:val="center"/>
          </w:tcPr>
          <w:p w14:paraId="10B96EE1">
            <w:pPr>
              <w:pStyle w:val="24"/>
              <w:ind w:firstLine="0" w:firstLineChars="0"/>
              <w:jc w:val="center"/>
              <w:rPr>
                <w:rFonts w:ascii="Times New Roman"/>
                <w:highlight w:val="none"/>
              </w:rPr>
            </w:pPr>
            <w:r>
              <w:rPr>
                <w:rFonts w:ascii="Times New Roman"/>
                <w:highlight w:val="none"/>
              </w:rPr>
              <w:t>——</w:t>
            </w:r>
          </w:p>
        </w:tc>
        <w:tc>
          <w:tcPr>
            <w:tcW w:w="6749" w:type="dxa"/>
            <w:vAlign w:val="center"/>
          </w:tcPr>
          <w:p w14:paraId="488264D7">
            <w:pPr>
              <w:pStyle w:val="24"/>
              <w:ind w:firstLine="0" w:firstLineChars="0"/>
              <w:jc w:val="both"/>
              <w:rPr>
                <w:rFonts w:hint="eastAsia" w:ascii="Times New Roman" w:eastAsia="宋体"/>
                <w:highlight w:val="none"/>
                <w:lang w:eastAsia="zh-CN"/>
              </w:rPr>
            </w:pPr>
            <w:r>
              <w:rPr>
                <w:rFonts w:hint="eastAsia" w:ascii="Times New Roman"/>
                <w:highlight w:val="none"/>
                <w:lang w:val="en-US" w:eastAsia="zh-CN"/>
              </w:rPr>
              <w:t>竹木</w:t>
            </w:r>
            <w:r>
              <w:rPr>
                <w:rFonts w:hint="eastAsia" w:ascii="Times New Roman"/>
                <w:highlight w:val="none"/>
              </w:rPr>
              <w:t>筷子</w:t>
            </w:r>
            <w:r>
              <w:rPr>
                <w:rFonts w:ascii="Times New Roman"/>
                <w:highlight w:val="none"/>
              </w:rPr>
              <w:t>的</w:t>
            </w:r>
            <w:r>
              <w:rPr>
                <w:rFonts w:hint="eastAsia" w:ascii="Times New Roman"/>
                <w:highlight w:val="none"/>
                <w:lang w:val="en-US" w:eastAsia="zh-CN"/>
              </w:rPr>
              <w:t>碳</w:t>
            </w:r>
            <w:r>
              <w:rPr>
                <w:rFonts w:ascii="Times New Roman"/>
                <w:highlight w:val="none"/>
              </w:rPr>
              <w:t>排放因子</w:t>
            </w:r>
            <w:r>
              <w:rPr>
                <w:rFonts w:hint="eastAsia" w:ascii="Times New Roman"/>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bookmarkEnd w:id="59"/>
    </w:tbl>
    <w:p w14:paraId="5809233D">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63" w:name="_Toc21609"/>
      <w:bookmarkStart w:id="64" w:name="_Toc8176"/>
      <w:bookmarkStart w:id="65" w:name="_Toc6884"/>
      <w:bookmarkStart w:id="66" w:name="_Toc175936568"/>
      <w:bookmarkStart w:id="67" w:name="_Toc164770404"/>
      <w:bookmarkStart w:id="68" w:name="_Toc28042"/>
      <w:r>
        <w:rPr>
          <w:rFonts w:hint="eastAsia" w:cs="Times New Roman"/>
          <w:color w:val="000000" w:themeColor="text1"/>
          <w:highlight w:val="none"/>
          <w:lang w:eastAsia="zh"/>
          <w14:textFill>
            <w14:solidFill>
              <w14:schemeClr w14:val="tx1"/>
            </w14:solidFill>
          </w14:textFill>
        </w:rPr>
        <w:t>6.4 碳普惠情景排放</w:t>
      </w:r>
      <w:r>
        <w:rPr>
          <w:rFonts w:hint="eastAsia" w:cs="Times New Roman"/>
          <w:color w:val="000000" w:themeColor="text1"/>
          <w:highlight w:val="none"/>
          <w:lang w:val="en-US" w:eastAsia="zh-CN"/>
          <w14:textFill>
            <w14:solidFill>
              <w14:schemeClr w14:val="tx1"/>
            </w14:solidFill>
          </w14:textFill>
        </w:rPr>
        <w:t>量</w:t>
      </w:r>
      <w:r>
        <w:rPr>
          <w:rFonts w:hint="eastAsia" w:cs="Times New Roman"/>
          <w:color w:val="000000" w:themeColor="text1"/>
          <w:highlight w:val="none"/>
          <w:lang w:eastAsia="zh"/>
          <w14:textFill>
            <w14:solidFill>
              <w14:schemeClr w14:val="tx1"/>
            </w14:solidFill>
          </w14:textFill>
        </w:rPr>
        <w:t>计算</w:t>
      </w:r>
      <w:bookmarkEnd w:id="63"/>
      <w:bookmarkEnd w:id="64"/>
      <w:bookmarkEnd w:id="65"/>
      <w:bookmarkEnd w:id="66"/>
      <w:bookmarkEnd w:id="67"/>
      <w:bookmarkEnd w:id="68"/>
    </w:p>
    <w:p w14:paraId="321DE958">
      <w:pPr>
        <w:ind w:firstLine="42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碳普惠情景的本质为减少一次性餐具从自然资源获取、原材料生产到产品制造完成</w:t>
      </w:r>
      <w:r>
        <w:rPr>
          <w:rFonts w:hint="eastAsia" w:cs="Times New Roman"/>
          <w:color w:val="000000" w:themeColor="text1"/>
          <w:kern w:val="0"/>
          <w:highlight w:val="none"/>
          <w:lang w:val="en-US" w:eastAsia="zh-CN"/>
          <w14:textFill>
            <w14:solidFill>
              <w14:schemeClr w14:val="tx1"/>
            </w14:solidFill>
          </w14:textFill>
        </w:rPr>
        <w:t>所</w:t>
      </w:r>
      <w:r>
        <w:rPr>
          <w:rFonts w:hint="eastAsia" w:cs="Times New Roman"/>
          <w:color w:val="000000" w:themeColor="text1"/>
          <w:kern w:val="0"/>
          <w:highlight w:val="none"/>
          <w14:textFill>
            <w14:solidFill>
              <w14:schemeClr w14:val="tx1"/>
            </w14:solidFill>
          </w14:textFill>
        </w:rPr>
        <w:t>产生的温室气体排放</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因此本方法学</w:t>
      </w:r>
      <w:r>
        <w:rPr>
          <w:rFonts w:hint="eastAsia" w:cs="Times New Roman"/>
          <w:color w:val="000000" w:themeColor="text1"/>
          <w:kern w:val="0"/>
          <w:highlight w:val="none"/>
          <w:lang w:eastAsia="zh"/>
          <w14:textFill>
            <w14:solidFill>
              <w14:schemeClr w14:val="tx1"/>
            </w14:solidFill>
          </w14:textFill>
        </w:rPr>
        <w:t>碳普惠情景</w:t>
      </w:r>
      <w:r>
        <w:rPr>
          <w:rFonts w:hint="eastAsia" w:cs="Times New Roman"/>
          <w:color w:val="000000" w:themeColor="text1"/>
          <w:kern w:val="0"/>
          <w:highlight w:val="none"/>
          <w14:textFill>
            <w14:solidFill>
              <w14:schemeClr w14:val="tx1"/>
            </w14:solidFill>
          </w14:textFill>
        </w:rPr>
        <w:t>的</w:t>
      </w:r>
      <w:r>
        <w:rPr>
          <w:rFonts w:hint="eastAsia" w:cs="Times New Roman"/>
          <w:color w:val="000000" w:themeColor="text1"/>
          <w:kern w:val="0"/>
          <w:highlight w:val="none"/>
          <w:lang w:val="en-US" w:eastAsia="zh-CN"/>
          <w14:textFill>
            <w14:solidFill>
              <w14:schemeClr w14:val="tx1"/>
            </w14:solidFill>
          </w14:textFill>
        </w:rPr>
        <w:t>碳</w:t>
      </w:r>
      <w:r>
        <w:rPr>
          <w:rFonts w:hint="eastAsia" w:cs="Times New Roman"/>
          <w:color w:val="000000" w:themeColor="text1"/>
          <w:kern w:val="0"/>
          <w:highlight w:val="none"/>
          <w14:textFill>
            <w14:solidFill>
              <w14:schemeClr w14:val="tx1"/>
            </w14:solidFill>
          </w14:textFill>
        </w:rPr>
        <w:t>排放量</w:t>
      </w:r>
      <w:r>
        <w:rPr>
          <w:rFonts w:hint="eastAsia" w:cs="Times New Roman"/>
          <w:i/>
          <w:iCs/>
          <w:color w:val="000000" w:themeColor="text1"/>
          <w:kern w:val="0"/>
          <w:highlight w:val="none"/>
          <w14:textFill>
            <w14:solidFill>
              <w14:schemeClr w14:val="tx1"/>
            </w14:solidFill>
          </w14:textFill>
        </w:rPr>
        <w:t>PE</w:t>
      </w:r>
      <w:r>
        <w:rPr>
          <w:rFonts w:hint="eastAsia" w:cs="Times New Roman"/>
          <w:color w:val="000000" w:themeColor="text1"/>
          <w:kern w:val="0"/>
          <w:highlight w:val="none"/>
          <w14:textFill>
            <w14:solidFill>
              <w14:schemeClr w14:val="tx1"/>
            </w14:solidFill>
          </w14:textFill>
        </w:rPr>
        <w:t>可认为是</w:t>
      </w:r>
      <w:r>
        <w:rPr>
          <w:rFonts w:cs="Times New Roman"/>
          <w:color w:val="000000" w:themeColor="text1"/>
          <w:kern w:val="0"/>
          <w:highlight w:val="none"/>
          <w14:textFill>
            <w14:solidFill>
              <w14:schemeClr w14:val="tx1"/>
            </w14:solidFill>
          </w14:textFill>
        </w:rPr>
        <w:t>0</w:t>
      </w:r>
      <w:r>
        <w:rPr>
          <w:rFonts w:hint="eastAsia" w:cs="Times New Roman"/>
          <w:color w:val="000000" w:themeColor="text1"/>
          <w:kern w:val="0"/>
          <w:highlight w:val="none"/>
          <w14:textFill>
            <w14:solidFill>
              <w14:schemeClr w14:val="tx1"/>
            </w14:solidFill>
          </w14:textFill>
        </w:rPr>
        <w:t>。</w:t>
      </w:r>
    </w:p>
    <w:p w14:paraId="5FE4D261">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69" w:name="_Toc30461"/>
      <w:bookmarkStart w:id="70" w:name="_Toc4232"/>
      <w:bookmarkStart w:id="71" w:name="_Toc175936569"/>
      <w:bookmarkStart w:id="72" w:name="_Toc25073"/>
      <w:bookmarkStart w:id="73" w:name="_Toc164770405"/>
      <w:r>
        <w:rPr>
          <w:rFonts w:hint="eastAsia" w:cs="Times New Roman"/>
          <w:color w:val="000000" w:themeColor="text1"/>
          <w:highlight w:val="none"/>
          <w:lang w:eastAsia="zh"/>
          <w14:textFill>
            <w14:solidFill>
              <w14:schemeClr w14:val="tx1"/>
            </w14:solidFill>
          </w14:textFill>
        </w:rPr>
        <w:t>6.5 减排量</w:t>
      </w:r>
      <w:bookmarkEnd w:id="69"/>
      <w:r>
        <w:rPr>
          <w:rFonts w:hint="eastAsia" w:cs="Times New Roman"/>
          <w:color w:val="000000" w:themeColor="text1"/>
          <w:highlight w:val="none"/>
          <w:lang w:eastAsia="zh"/>
          <w14:textFill>
            <w14:solidFill>
              <w14:schemeClr w14:val="tx1"/>
            </w14:solidFill>
          </w14:textFill>
        </w:rPr>
        <w:t>核算</w:t>
      </w:r>
      <w:bookmarkEnd w:id="70"/>
      <w:bookmarkEnd w:id="71"/>
      <w:bookmarkEnd w:id="72"/>
      <w:bookmarkEnd w:id="73"/>
    </w:p>
    <w:p w14:paraId="7D8FEB9F">
      <w:pPr>
        <w:ind w:firstLine="42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减排量</w:t>
      </w:r>
      <w:r>
        <w:rPr>
          <w:rFonts w:hint="eastAsia" w:cs="Times New Roman"/>
          <w:color w:val="000000" w:themeColor="text1"/>
          <w:kern w:val="0"/>
          <w:highlight w:val="none"/>
          <w:lang w:val="en-US" w:eastAsia="zh-CN"/>
          <w14:textFill>
            <w14:solidFill>
              <w14:schemeClr w14:val="tx1"/>
            </w14:solidFill>
          </w14:textFill>
        </w:rPr>
        <w:t>按</w:t>
      </w:r>
      <w:r>
        <w:rPr>
          <w:rFonts w:cs="Times New Roman"/>
          <w:color w:val="000000" w:themeColor="text1"/>
          <w:kern w:val="0"/>
          <w:highlight w:val="none"/>
          <w14:textFill>
            <w14:solidFill>
              <w14:schemeClr w14:val="tx1"/>
            </w14:solidFill>
          </w14:textFill>
        </w:rPr>
        <w:t>公式（</w:t>
      </w:r>
      <w:r>
        <w:rPr>
          <w:rFonts w:hint="eastAsia" w:cs="Times New Roman"/>
          <w:color w:val="000000" w:themeColor="text1"/>
          <w:kern w:val="0"/>
          <w:highlight w:val="none"/>
          <w:lang w:val="en-US" w:eastAsia="zh-CN"/>
          <w14:textFill>
            <w14:solidFill>
              <w14:schemeClr w14:val="tx1"/>
            </w14:solidFill>
          </w14:textFill>
        </w:rPr>
        <w:t>2</w:t>
      </w:r>
      <w:r>
        <w:rPr>
          <w:rFonts w:cs="Times New Roman"/>
          <w:color w:val="000000" w:themeColor="text1"/>
          <w:kern w:val="0"/>
          <w:highlight w:val="none"/>
          <w14:textFill>
            <w14:solidFill>
              <w14:schemeClr w14:val="tx1"/>
            </w14:solidFill>
          </w14:textFill>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14:paraId="0EBD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14:paraId="67DA535C">
            <w:pPr>
              <w:spacing w:line="0" w:lineRule="atLeast"/>
              <w:ind w:firstLine="420"/>
              <w:jc w:val="center"/>
              <w:rPr>
                <w:rFonts w:cs="Times New Roman"/>
                <w:i/>
                <w:iCs/>
                <w:kern w:val="0"/>
                <w:highlight w:val="none"/>
              </w:rPr>
            </w:pPr>
            <m:oMathPara>
              <m:oMath>
                <w:bookmarkStart w:id="74" w:name="OLE_LINK29"/>
                <m:r>
                  <m:rPr/>
                  <w:rPr>
                    <w:rFonts w:ascii="Cambria Math" w:hAnsi="Cambria Math" w:cs="Times New Roman"/>
                    <w:kern w:val="0"/>
                    <w:highlight w:val="none"/>
                  </w:rPr>
                  <m:t>E</m:t>
                </m:r>
                <w:bookmarkEnd w:id="74"/>
                <m:r>
                  <m:rPr/>
                  <w:rPr>
                    <w:rFonts w:hint="default" w:ascii="Cambria Math" w:hAnsi="Cambria Math" w:cs="Times New Roman"/>
                    <w:kern w:val="0"/>
                    <w:highlight w:val="none"/>
                  </w:rPr>
                  <m:t>R</m:t>
                </m:r>
                <m:r>
                  <m:rPr>
                    <m:sty m:val="p"/>
                  </m:rPr>
                  <w:rPr>
                    <w:rFonts w:ascii="Cambria Math" w:hAnsi="Cambria Math" w:cs="Times New Roman"/>
                    <w:kern w:val="0"/>
                    <w:highlight w:val="none"/>
                  </w:rPr>
                  <m:t>=</m:t>
                </m:r>
                <m:r>
                  <m:rPr/>
                  <w:rPr>
                    <w:rFonts w:hint="default" w:ascii="Cambria Math" w:hAnsi="Cambria Math" w:cs="Times New Roman"/>
                    <w:kern w:val="0"/>
                    <w:highlight w:val="none"/>
                  </w:rPr>
                  <m:t>BE−PE</m:t>
                </m:r>
              </m:oMath>
            </m:oMathPara>
          </w:p>
        </w:tc>
        <w:tc>
          <w:tcPr>
            <w:tcW w:w="770" w:type="pct"/>
            <w:vAlign w:val="center"/>
          </w:tcPr>
          <w:p w14:paraId="1EE300A1">
            <w:pPr>
              <w:spacing w:line="0" w:lineRule="atLeast"/>
              <w:ind w:firstLine="420"/>
              <w:jc w:val="right"/>
              <w:rPr>
                <w:rFonts w:hint="eastAsia" w:eastAsia="宋体" w:cs="Times New Roman"/>
                <w:kern w:val="0"/>
                <w:szCs w:val="28"/>
                <w:highlight w:val="none"/>
                <w:lang w:eastAsia="zh-CN"/>
              </w:rPr>
            </w:pPr>
            <w:r>
              <w:rPr>
                <w:rFonts w:hint="eastAsia" w:cs="Times New Roman"/>
                <w:kern w:val="0"/>
                <w:szCs w:val="28"/>
                <w:highlight w:val="none"/>
                <w:lang w:eastAsia="zh-CN"/>
              </w:rPr>
              <w:t>（</w:t>
            </w:r>
            <w:r>
              <w:rPr>
                <w:rFonts w:hint="eastAsia" w:cs="Times New Roman"/>
                <w:kern w:val="0"/>
                <w:szCs w:val="28"/>
                <w:highlight w:val="none"/>
                <w:lang w:val="en-US" w:eastAsia="zh-CN"/>
              </w:rPr>
              <w:t>2</w:t>
            </w:r>
            <w:r>
              <w:rPr>
                <w:rFonts w:hint="eastAsia" w:cs="Times New Roman"/>
                <w:kern w:val="0"/>
                <w:szCs w:val="28"/>
                <w:highlight w:val="none"/>
                <w:lang w:eastAsia="zh-CN"/>
              </w:rPr>
              <w:t>）</w:t>
            </w:r>
          </w:p>
        </w:tc>
      </w:tr>
    </w:tbl>
    <w:p w14:paraId="4CE4E582">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cs="Times New Roman"/>
          <w:highlight w:val="none"/>
          <w:lang w:val="en-US" w:eastAsia="zh-CN"/>
        </w:rPr>
      </w:pPr>
      <w:r>
        <w:rPr>
          <w:rFonts w:hint="eastAsia" w:cs="Times New Roman"/>
          <w:highlight w:val="none"/>
          <w:lang w:val="en-US" w:eastAsia="zh-CN"/>
        </w:rPr>
        <w:t>式中：</w:t>
      </w:r>
    </w:p>
    <w:tbl>
      <w:tblPr>
        <w:tblStyle w:val="33"/>
        <w:tblW w:w="4731" w:type="pct"/>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746"/>
        <w:gridCol w:w="6730"/>
      </w:tblGrid>
      <w:tr w14:paraId="589F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14:paraId="61D686F4">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bookmarkStart w:id="75" w:name="OLE_LINK37" w:colFirst="1" w:colLast="1"/>
            <w:r>
              <w:rPr>
                <w:rFonts w:hint="eastAsia" w:ascii="Cambria Math" w:hAnsi="Cambria Math" w:eastAsia="宋体" w:cs="Times New Roman"/>
                <w:i/>
                <w:highlight w:val="none"/>
                <w:lang w:val="en-US" w:eastAsia="zh-CN"/>
              </w:rPr>
              <w:t>ER</w:t>
            </w:r>
          </w:p>
        </w:tc>
        <w:tc>
          <w:tcPr>
            <w:tcW w:w="462" w:type="pct"/>
            <w:vAlign w:val="center"/>
          </w:tcPr>
          <w:p w14:paraId="23456D00">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14:paraId="2D626761">
            <w:pPr>
              <w:ind w:firstLine="0" w:firstLineChars="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减排量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tr w14:paraId="5A3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14:paraId="3148C8C4">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r>
              <w:rPr>
                <w:rFonts w:hint="eastAsia" w:ascii="Cambria Math" w:hAnsi="Cambria Math" w:eastAsia="宋体" w:cs="Times New Roman"/>
                <w:i/>
                <w:highlight w:val="none"/>
                <w:lang w:val="en-US" w:eastAsia="zh-CN"/>
              </w:rPr>
              <w:t>BE</w:t>
            </w:r>
          </w:p>
        </w:tc>
        <w:tc>
          <w:tcPr>
            <w:tcW w:w="462" w:type="pct"/>
            <w:vAlign w:val="center"/>
          </w:tcPr>
          <w:p w14:paraId="1BBCBC0B">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14:paraId="709A2F2A">
            <w:pPr>
              <w:ind w:firstLine="0" w:firstLineChars="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基准线</w:t>
            </w:r>
            <w:r>
              <w:rPr>
                <w:rFonts w:hint="eastAsia" w:cs="Times New Roman"/>
                <w:color w:val="000000" w:themeColor="text1"/>
                <w:kern w:val="0"/>
                <w:highlight w:val="none"/>
                <w:lang w:val="en-US" w:eastAsia="zh-CN"/>
                <w14:textFill>
                  <w14:solidFill>
                    <w14:schemeClr w14:val="tx1"/>
                  </w14:solidFill>
                </w14:textFill>
              </w:rPr>
              <w:t>情景</w:t>
            </w:r>
            <w:r>
              <w:rPr>
                <w:rFonts w:cs="Times New Roman"/>
                <w:color w:val="000000" w:themeColor="text1"/>
                <w:kern w:val="0"/>
                <w:highlight w:val="none"/>
                <w14:textFill>
                  <w14:solidFill>
                    <w14:schemeClr w14:val="tx1"/>
                  </w14:solidFill>
                </w14:textFill>
              </w:rPr>
              <w:t>碳排放量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tr w14:paraId="51AE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14:paraId="6DBF48AD">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r>
              <w:rPr>
                <w:rFonts w:hint="eastAsia" w:ascii="Cambria Math" w:hAnsi="Cambria Math" w:eastAsia="宋体" w:cs="Times New Roman"/>
                <w:i/>
                <w:highlight w:val="none"/>
                <w:lang w:val="en-US" w:eastAsia="zh-CN"/>
              </w:rPr>
              <w:t>PE</w:t>
            </w:r>
          </w:p>
        </w:tc>
        <w:tc>
          <w:tcPr>
            <w:tcW w:w="462" w:type="pct"/>
            <w:vAlign w:val="center"/>
          </w:tcPr>
          <w:p w14:paraId="319E0AF3">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14:paraId="716363AB">
            <w:pPr>
              <w:ind w:firstLine="0" w:firstLineChars="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lang w:eastAsia="zh"/>
                <w14:textFill>
                  <w14:solidFill>
                    <w14:schemeClr w14:val="tx1"/>
                  </w14:solidFill>
                </w14:textFill>
              </w:rPr>
              <w:t>碳普惠情景</w:t>
            </w:r>
            <w:r>
              <w:rPr>
                <w:rFonts w:cs="Times New Roman"/>
                <w:color w:val="000000" w:themeColor="text1"/>
                <w:kern w:val="0"/>
                <w:highlight w:val="none"/>
                <w14:textFill>
                  <w14:solidFill>
                    <w14:schemeClr w14:val="tx1"/>
                  </w14:solidFill>
                </w14:textFill>
              </w:rPr>
              <w:t>碳排放量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bookmarkEnd w:id="75"/>
    </w:tbl>
    <w:p w14:paraId="0B2BCEAF">
      <w:pPr>
        <w:pStyle w:val="3"/>
        <w:spacing w:before="312" w:after="312"/>
        <w:rPr>
          <w:highlight w:val="none"/>
        </w:rPr>
      </w:pPr>
      <w:bookmarkStart w:id="76" w:name="_Toc30123"/>
      <w:bookmarkStart w:id="77" w:name="_Toc25355"/>
      <w:bookmarkStart w:id="78" w:name="_Toc172906189"/>
      <w:r>
        <w:rPr>
          <w:rFonts w:hint="eastAsia"/>
          <w:highlight w:val="none"/>
        </w:rPr>
        <w:t>7</w:t>
      </w:r>
      <w:r>
        <w:rPr>
          <w:highlight w:val="none"/>
        </w:rPr>
        <w:t xml:space="preserve"> 数据来源及监测</w:t>
      </w:r>
      <w:bookmarkEnd w:id="76"/>
      <w:bookmarkEnd w:id="77"/>
      <w:bookmarkEnd w:id="78"/>
    </w:p>
    <w:p w14:paraId="265ABBCD">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79" w:name="_Toc4254"/>
      <w:bookmarkStart w:id="80" w:name="_Toc22731"/>
      <w:bookmarkStart w:id="81" w:name="_Toc20221"/>
      <w:bookmarkStart w:id="82" w:name="_Toc164770407"/>
      <w:bookmarkStart w:id="83" w:name="_Toc175936571"/>
      <w:r>
        <w:rPr>
          <w:rFonts w:hint="eastAsia" w:cs="Times New Roman"/>
          <w:color w:val="000000" w:themeColor="text1"/>
          <w:highlight w:val="none"/>
          <w:lang w:eastAsia="zh"/>
          <w14:textFill>
            <w14:solidFill>
              <w14:schemeClr w14:val="tx1"/>
            </w14:solidFill>
          </w14:textFill>
        </w:rPr>
        <w:t xml:space="preserve">7.1 </w:t>
      </w:r>
      <w:bookmarkEnd w:id="79"/>
      <w:r>
        <w:rPr>
          <w:rFonts w:hint="eastAsia" w:cs="Times New Roman"/>
          <w:color w:val="000000" w:themeColor="text1"/>
          <w:highlight w:val="none"/>
          <w:lang w:eastAsia="zh"/>
          <w14:textFill>
            <w14:solidFill>
              <w14:schemeClr w14:val="tx1"/>
            </w14:solidFill>
          </w14:textFill>
        </w:rPr>
        <w:t>事前需确定的参数和数据</w:t>
      </w:r>
      <w:bookmarkEnd w:id="80"/>
    </w:p>
    <w:p w14:paraId="17EA7A22">
      <w:pPr>
        <w:spacing w:line="240" w:lineRule="atLeast"/>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事前需确定的参数和数据的技术内容和确定方法见表</w:t>
      </w:r>
      <w:r>
        <w:rPr>
          <w:rFonts w:hint="eastAsia" w:cs="Times New Roman"/>
          <w:color w:val="000000" w:themeColor="text1"/>
          <w:kern w:val="0"/>
          <w:highlight w:val="none"/>
          <w:lang w:val="en-US" w:eastAsia="zh-CN"/>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-表</w:t>
      </w:r>
      <w:r>
        <w:rPr>
          <w:rFonts w:hint="eastAsia" w:cs="Times New Roman"/>
          <w:color w:val="000000" w:themeColor="text1"/>
          <w:kern w:val="0"/>
          <w:highlight w:val="none"/>
          <w:lang w:val="en-US" w:eastAsia="zh-CN"/>
          <w14:textFill>
            <w14:solidFill>
              <w14:schemeClr w14:val="tx1"/>
            </w14:solidFill>
          </w14:textFill>
        </w:rPr>
        <w:t>7</w:t>
      </w:r>
      <w:r>
        <w:rPr>
          <w:rFonts w:hint="eastAsia" w:cs="Times New Roman"/>
          <w:color w:val="000000" w:themeColor="text1"/>
          <w:kern w:val="0"/>
          <w:highlight w:val="none"/>
          <w14:textFill>
            <w14:solidFill>
              <w14:schemeClr w14:val="tx1"/>
            </w14:solidFill>
          </w14:textFill>
        </w:rPr>
        <w:t>。</w:t>
      </w:r>
    </w:p>
    <w:p w14:paraId="00DADFA2">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表2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ascii="Times New Roman" w:hAnsi="Times New Roman" w:eastAsia="黑体" w:cs="Times New Roman"/>
                <w:color w:val="000000" w:themeColor="text1"/>
                <w:highlight w:val="none"/>
                <w:lang w:val="en-US" w:eastAsia="zh-CN"/>
                <w14:textFill>
                  <w14:solidFill>
                    <w14:schemeClr w14:val="tx1"/>
                  </w14:solidFill>
                </w14:textFill>
              </w:rPr>
              <m:t>P</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4BB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2A4942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14:paraId="3851C74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bookmarkStart w:id="84" w:name="OLE_LINK5"/>
            <w:bookmarkEnd w:id="84"/>
            <m:oMathPara>
              <m:oMathParaPr>
                <m:jc m:val="left"/>
              </m:oMathParaPr>
              <m:oMath>
                <m:sSub>
                  <m:sSubPr>
                    <m:ctrlPr>
                      <w:rPr>
                        <w:rFonts w:cs="Times New Roman"/>
                        <w:i/>
                        <w:iCs/>
                        <w:kern w:val="0"/>
                        <w:sz w:val="18"/>
                        <w:szCs w:val="18"/>
                        <w:highlight w:val="none"/>
                      </w:rPr>
                    </m:ctrlPr>
                  </m:sSubPr>
                  <m:e>
                    <m:r>
                      <m:rPr/>
                      <w:rPr>
                        <w:rFonts w:hint="default" w:cs="Times New Roman"/>
                        <w:kern w:val="0"/>
                        <w:sz w:val="18"/>
                        <w:szCs w:val="18"/>
                        <w:highlight w:val="none"/>
                        <w:lang w:val="en-US" w:eastAsia="zh-CN"/>
                      </w:rPr>
                      <m:t>Q</m:t>
                    </m:r>
                    <m:ctrlPr>
                      <w:rPr>
                        <w:rFonts w:cs="Times New Roman"/>
                        <w:i/>
                        <w:iCs/>
                        <w:kern w:val="0"/>
                        <w:sz w:val="18"/>
                        <w:szCs w:val="18"/>
                        <w:highlight w:val="none"/>
                      </w:rPr>
                    </m:ctrlPr>
                  </m:e>
                  <m:sub>
                    <m:r>
                      <m:rPr/>
                      <w:rPr>
                        <w:rFonts w:hint="default" w:cs="Times New Roman"/>
                        <w:kern w:val="0"/>
                        <w:sz w:val="18"/>
                        <w:szCs w:val="18"/>
                        <w:highlight w:val="none"/>
                        <w:lang w:val="en-US" w:eastAsia="zh-CN"/>
                      </w:rPr>
                      <m:t>P</m:t>
                    </m:r>
                    <m:ctrlPr>
                      <w:rPr>
                        <w:rFonts w:cs="Times New Roman"/>
                        <w:i/>
                        <w:iCs/>
                        <w:kern w:val="0"/>
                        <w:sz w:val="18"/>
                        <w:szCs w:val="18"/>
                        <w:highlight w:val="none"/>
                      </w:rPr>
                    </m:ctrlPr>
                  </m:sub>
                </m:sSub>
              </m:oMath>
            </m:oMathPara>
          </w:p>
        </w:tc>
      </w:tr>
      <w:tr w14:paraId="41BA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871FB9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6DD1A7E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14:paraId="6EE6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04DAC8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2B4B721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kg</w:t>
            </w:r>
          </w:p>
        </w:tc>
      </w:tr>
      <w:tr w14:paraId="609B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352A9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029324F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ascii="Times New Roman"/>
                <w:sz w:val="18"/>
                <w:szCs w:val="18"/>
                <w:highlight w:val="none"/>
              </w:rPr>
              <w:t>塑料外包装</w:t>
            </w:r>
            <w:r>
              <w:rPr>
                <w:rFonts w:ascii="Times New Roman"/>
                <w:sz w:val="18"/>
                <w:szCs w:val="18"/>
                <w:highlight w:val="none"/>
              </w:rPr>
              <w:t>的重量</w:t>
            </w:r>
          </w:p>
        </w:tc>
      </w:tr>
      <w:tr w14:paraId="4C8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B4D4FB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33BFDE9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0C5911A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0F825E5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2FD7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BEC47E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14:paraId="1982DFF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18B6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9C2D6F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4BE4B47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5307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451CC08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14:paraId="16A8AA0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75E43746">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表3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eastAsia="黑体" w:cs="Times New Roman"/>
                <w:color w:val="000000" w:themeColor="text1"/>
                <w:highlight w:val="none"/>
                <w:lang w:val="en-US" w:eastAsia="zh-CN"/>
                <w14:textFill>
                  <w14:solidFill>
                    <w14:schemeClr w14:val="tx1"/>
                  </w14:solidFill>
                </w14:textFill>
              </w:rPr>
              <m:t>S</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14:paraId="03EB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294" w:type="dxa"/>
            <w:shd w:val="clear" w:color="auto" w:fill="auto"/>
            <w:vAlign w:val="center"/>
          </w:tcPr>
          <w:p w14:paraId="2EA2B60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7238" w:type="dxa"/>
            <w:shd w:val="clear" w:color="auto" w:fill="auto"/>
            <w:vAlign w:val="center"/>
          </w:tcPr>
          <w:p w14:paraId="592BF91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Q</m:t>
                    </m:r>
                    <m:ctrlPr>
                      <w:rPr>
                        <w:rFonts w:hint="eastAsia" w:ascii="Cambria Math" w:hAnsi="Cambria Math" w:cs="Times New Roman"/>
                        <w:i/>
                        <w:iCs/>
                        <w:kern w:val="0"/>
                        <w:sz w:val="18"/>
                        <w:szCs w:val="18"/>
                        <w:highlight w:val="none"/>
                      </w:rPr>
                    </m:ctrlPr>
                  </m:e>
                  <m:sub>
                    <m:r>
                      <m:rPr/>
                      <w:rPr>
                        <w:rFonts w:hint="default" w:ascii="Cambria Math" w:hAnsi="Cambria Math" w:cs="Times New Roman"/>
                        <w:kern w:val="0"/>
                        <w:sz w:val="18"/>
                        <w:szCs w:val="18"/>
                        <w:highlight w:val="none"/>
                        <w:lang w:val="en-US" w:eastAsia="zh-CN"/>
                      </w:rPr>
                      <m:t>S</m:t>
                    </m:r>
                    <m:ctrlPr>
                      <w:rPr>
                        <w:rFonts w:hint="eastAsia" w:ascii="Cambria Math" w:hAnsi="Cambria Math" w:cs="Times New Roman"/>
                        <w:i/>
                        <w:iCs/>
                        <w:kern w:val="0"/>
                        <w:sz w:val="18"/>
                        <w:szCs w:val="18"/>
                        <w:highlight w:val="none"/>
                      </w:rPr>
                    </m:ctrlPr>
                  </m:sub>
                </m:sSub>
              </m:oMath>
            </m:oMathPara>
          </w:p>
        </w:tc>
      </w:tr>
      <w:tr w14:paraId="1837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14:paraId="18301F6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7238" w:type="dxa"/>
            <w:shd w:val="clear" w:color="auto" w:fill="auto"/>
            <w:vAlign w:val="center"/>
          </w:tcPr>
          <w:p w14:paraId="059C132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14:paraId="5A1C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14:paraId="2D8F6C7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7238" w:type="dxa"/>
            <w:shd w:val="clear" w:color="auto" w:fill="auto"/>
            <w:vAlign w:val="center"/>
          </w:tcPr>
          <w:p w14:paraId="17EEE0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w:t>
            </w:r>
          </w:p>
        </w:tc>
      </w:tr>
      <w:tr w14:paraId="4CC4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94" w:type="dxa"/>
            <w:shd w:val="clear" w:color="auto" w:fill="auto"/>
            <w:vAlign w:val="center"/>
          </w:tcPr>
          <w:p w14:paraId="7AF4FF7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7238" w:type="dxa"/>
            <w:shd w:val="clear" w:color="auto" w:fill="auto"/>
            <w:vAlign w:val="center"/>
          </w:tcPr>
          <w:p w14:paraId="1CA863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sz w:val="18"/>
                <w:szCs w:val="18"/>
                <w:highlight w:val="none"/>
                <w:lang w:val="en-US" w:eastAsia="zh-CN"/>
              </w:rPr>
              <w:t>一只塑料勺子</w:t>
            </w:r>
            <w:r>
              <w:rPr>
                <w:rFonts w:ascii="Times New Roman"/>
                <w:sz w:val="18"/>
                <w:szCs w:val="18"/>
                <w:highlight w:val="none"/>
              </w:rPr>
              <w:t>的重量</w:t>
            </w:r>
          </w:p>
        </w:tc>
      </w:tr>
      <w:tr w14:paraId="5077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14:paraId="2A2955F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7238" w:type="dxa"/>
            <w:shd w:val="clear" w:color="auto" w:fill="auto"/>
            <w:vAlign w:val="center"/>
          </w:tcPr>
          <w:p w14:paraId="799B7F4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77E85F7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1046914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352C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14:paraId="7F37D15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7238" w:type="dxa"/>
            <w:shd w:val="clear" w:color="auto" w:fill="auto"/>
            <w:vAlign w:val="center"/>
          </w:tcPr>
          <w:p w14:paraId="2689657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0FB3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14:paraId="615D78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7238" w:type="dxa"/>
            <w:shd w:val="clear" w:color="auto" w:fill="auto"/>
            <w:vAlign w:val="center"/>
          </w:tcPr>
          <w:p w14:paraId="4F5D0B5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4325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14:paraId="1E5FFF3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7238" w:type="dxa"/>
            <w:shd w:val="clear" w:color="auto" w:fill="auto"/>
            <w:vAlign w:val="center"/>
          </w:tcPr>
          <w:p w14:paraId="100CF35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14:paraId="47CEB63C">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4</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ascii="Times New Roman" w:hAnsi="Times New Roman" w:eastAsia="黑体" w:cs="Times New Roman"/>
                <w:color w:val="000000" w:themeColor="text1"/>
                <w:highlight w:val="none"/>
                <w:lang w:val="en-US" w:eastAsia="zh-CN"/>
                <w14:textFill>
                  <w14:solidFill>
                    <w14:schemeClr w14:val="tx1"/>
                  </w14:solidFill>
                </w14:textFill>
              </w:rPr>
              <m:t>C</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14:paraId="0CAD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14:paraId="4EE9C03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7238" w:type="dxa"/>
            <w:shd w:val="clear" w:color="auto" w:fill="auto"/>
            <w:vAlign w:val="center"/>
          </w:tcPr>
          <w:p w14:paraId="3F6620E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Q</m:t>
                    </m:r>
                    <m:ctrlPr>
                      <w:rPr>
                        <w:rFonts w:hint="eastAsia" w:ascii="Cambria Math" w:hAnsi="Cambria Math" w:cs="Times New Roman"/>
                        <w:i/>
                        <w:iCs/>
                        <w:kern w:val="0"/>
                        <w:sz w:val="18"/>
                        <w:szCs w:val="18"/>
                        <w:highlight w:val="none"/>
                      </w:rPr>
                    </m:ctrlPr>
                  </m:e>
                  <m:sub>
                    <m:r>
                      <m:rPr/>
                      <w:rPr>
                        <w:rFonts w:hint="default" w:ascii="Times New Roman" w:hAnsi="Times New Roman" w:cs="Times New Roman"/>
                        <w:kern w:val="0"/>
                        <w:sz w:val="18"/>
                        <w:szCs w:val="18"/>
                        <w:highlight w:val="none"/>
                        <w:lang w:val="en-US" w:eastAsia="zh-CN"/>
                      </w:rPr>
                      <m:t>C</m:t>
                    </m:r>
                    <m:ctrlPr>
                      <w:rPr>
                        <w:rFonts w:hint="eastAsia" w:ascii="Cambria Math" w:hAnsi="Cambria Math" w:cs="Times New Roman"/>
                        <w:i/>
                        <w:iCs/>
                        <w:kern w:val="0"/>
                        <w:sz w:val="18"/>
                        <w:szCs w:val="18"/>
                        <w:highlight w:val="none"/>
                      </w:rPr>
                    </m:ctrlPr>
                  </m:sub>
                </m:sSub>
              </m:oMath>
            </m:oMathPara>
          </w:p>
        </w:tc>
      </w:tr>
      <w:tr w14:paraId="401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14:paraId="379926A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7238" w:type="dxa"/>
            <w:shd w:val="clear" w:color="auto" w:fill="auto"/>
            <w:vAlign w:val="center"/>
          </w:tcPr>
          <w:p w14:paraId="68F0DC2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14:paraId="135D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14:paraId="0BF5EBD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7238" w:type="dxa"/>
            <w:shd w:val="clear" w:color="auto" w:fill="auto"/>
            <w:vAlign w:val="center"/>
          </w:tcPr>
          <w:p w14:paraId="7F0887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w:t>
            </w:r>
          </w:p>
        </w:tc>
      </w:tr>
      <w:tr w14:paraId="56B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94" w:type="dxa"/>
            <w:shd w:val="clear" w:color="auto" w:fill="auto"/>
            <w:vAlign w:val="center"/>
          </w:tcPr>
          <w:p w14:paraId="639B641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7238" w:type="dxa"/>
            <w:shd w:val="clear" w:color="auto" w:fill="auto"/>
            <w:vAlign w:val="center"/>
          </w:tcPr>
          <w:p w14:paraId="31C7A9D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ascii="Times New Roman"/>
                <w:sz w:val="18"/>
                <w:szCs w:val="18"/>
                <w:highlight w:val="none"/>
              </w:rPr>
              <w:t>一双</w:t>
            </w:r>
            <w:r>
              <w:rPr>
                <w:rFonts w:hint="eastAsia" w:ascii="Times New Roman"/>
                <w:sz w:val="18"/>
                <w:szCs w:val="18"/>
                <w:highlight w:val="none"/>
                <w:lang w:val="en-US" w:eastAsia="zh-CN"/>
              </w:rPr>
              <w:t>竹木</w:t>
            </w:r>
            <w:r>
              <w:rPr>
                <w:rFonts w:hint="eastAsia" w:ascii="Times New Roman"/>
                <w:sz w:val="18"/>
                <w:szCs w:val="18"/>
                <w:highlight w:val="none"/>
              </w:rPr>
              <w:t>筷子</w:t>
            </w:r>
            <w:r>
              <w:rPr>
                <w:rFonts w:ascii="Times New Roman"/>
                <w:sz w:val="18"/>
                <w:szCs w:val="18"/>
                <w:highlight w:val="none"/>
              </w:rPr>
              <w:t>的重量</w:t>
            </w:r>
          </w:p>
        </w:tc>
      </w:tr>
      <w:tr w14:paraId="485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14:paraId="6980443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7238" w:type="dxa"/>
            <w:shd w:val="clear" w:color="auto" w:fill="auto"/>
            <w:vAlign w:val="center"/>
          </w:tcPr>
          <w:p w14:paraId="14E656D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4998CE3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7FB5B42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038C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14:paraId="082429D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7238" w:type="dxa"/>
            <w:shd w:val="clear" w:color="auto" w:fill="auto"/>
            <w:vAlign w:val="center"/>
          </w:tcPr>
          <w:p w14:paraId="4FD2525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7293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14:paraId="4F48D2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7238" w:type="dxa"/>
            <w:shd w:val="clear" w:color="auto" w:fill="auto"/>
            <w:vAlign w:val="center"/>
          </w:tcPr>
          <w:p w14:paraId="5B1BDD4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359E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14:paraId="62402F1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7238" w:type="dxa"/>
            <w:shd w:val="clear" w:color="auto" w:fill="auto"/>
            <w:vAlign w:val="center"/>
          </w:tcPr>
          <w:p w14:paraId="409277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14:paraId="77C471AE">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5</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P</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6"/>
      </w:tblGrid>
      <w:tr w14:paraId="0FFD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shd w:val="clear" w:color="auto" w:fill="auto"/>
            <w:vAlign w:val="center"/>
          </w:tcPr>
          <w:p w14:paraId="537EBC4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14:paraId="203FA08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rPr>
              <w:t>P</w:t>
            </w:r>
          </w:p>
        </w:tc>
      </w:tr>
      <w:tr w14:paraId="0FFA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9" w:type="pct"/>
            <w:shd w:val="clear" w:color="auto" w:fill="auto"/>
            <w:vAlign w:val="center"/>
          </w:tcPr>
          <w:p w14:paraId="792BEC4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14:paraId="06E4158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14:paraId="7D0A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9" w:type="pct"/>
            <w:shd w:val="clear" w:color="auto" w:fill="auto"/>
            <w:vAlign w:val="center"/>
          </w:tcPr>
          <w:p w14:paraId="6CB28D3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0" w:type="pct"/>
            <w:vAlign w:val="center"/>
          </w:tcPr>
          <w:p w14:paraId="3BA318A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14:paraId="27C3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9" w:type="pct"/>
            <w:shd w:val="clear" w:color="auto" w:fill="auto"/>
            <w:vAlign w:val="center"/>
          </w:tcPr>
          <w:p w14:paraId="264863B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0" w:type="pct"/>
            <w:vAlign w:val="center"/>
          </w:tcPr>
          <w:p w14:paraId="4DCEE08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rPr>
              <w:t>塑料外包装</w:t>
            </w:r>
            <w:r>
              <w:rPr>
                <w:rFonts w:ascii="Times New Roman"/>
                <w:sz w:val="18"/>
                <w:szCs w:val="18"/>
                <w:highlight w:val="none"/>
              </w:rPr>
              <w:t>的</w:t>
            </w:r>
            <w:r>
              <w:rPr>
                <w:rFonts w:hint="eastAsia" w:ascii="Times New Roman"/>
                <w:sz w:val="18"/>
                <w:szCs w:val="18"/>
                <w:highlight w:val="none"/>
                <w:lang w:val="en-US" w:eastAsia="zh-CN"/>
              </w:rPr>
              <w:t>碳</w:t>
            </w:r>
            <w:r>
              <w:rPr>
                <w:rFonts w:ascii="Times New Roman"/>
                <w:sz w:val="18"/>
                <w:szCs w:val="18"/>
                <w:highlight w:val="none"/>
              </w:rPr>
              <w:t>排放因子</w:t>
            </w:r>
          </w:p>
        </w:tc>
      </w:tr>
      <w:tr w14:paraId="507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9" w:type="pct"/>
            <w:shd w:val="clear" w:color="auto" w:fill="auto"/>
            <w:vAlign w:val="center"/>
          </w:tcPr>
          <w:p w14:paraId="6963ACC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0" w:type="pct"/>
            <w:vAlign w:val="center"/>
          </w:tcPr>
          <w:p w14:paraId="39772CA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23D154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71B319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246A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9" w:type="pct"/>
            <w:shd w:val="clear" w:color="auto" w:fill="auto"/>
            <w:vAlign w:val="center"/>
          </w:tcPr>
          <w:p w14:paraId="2F12042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14:paraId="3C97D7F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0D00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9" w:type="pct"/>
            <w:shd w:val="clear" w:color="auto" w:fill="auto"/>
            <w:vAlign w:val="center"/>
          </w:tcPr>
          <w:p w14:paraId="68CCE8B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14:paraId="108A336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1398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9" w:type="pct"/>
            <w:shd w:val="clear" w:color="auto" w:fill="auto"/>
            <w:vAlign w:val="center"/>
          </w:tcPr>
          <w:p w14:paraId="396B73E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0" w:type="pct"/>
            <w:vAlign w:val="center"/>
          </w:tcPr>
          <w:p w14:paraId="21183B7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14:paraId="16CD0E9C">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bookmarkStart w:id="85" w:name="_Toc20955"/>
      <w:bookmarkStart w:id="86" w:name="_Toc164770408"/>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6</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eastAsia="黑体" w:cs="Times New Roman"/>
          <w:i/>
          <w:iCs/>
          <w:color w:val="000000" w:themeColor="text1"/>
          <w:highlight w:val="none"/>
          <w:vertAlign w:val="subscript"/>
          <w:lang w:val="en-US" w:eastAsia="zh-CN"/>
          <w14:textFill>
            <w14:solidFill>
              <w14:schemeClr w14:val="tx1"/>
            </w14:solidFill>
          </w14:textFill>
        </w:rPr>
        <w:t>S</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6"/>
      </w:tblGrid>
      <w:tr w14:paraId="7C87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shd w:val="clear" w:color="auto" w:fill="auto"/>
            <w:vAlign w:val="center"/>
          </w:tcPr>
          <w:p w14:paraId="38CFE41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14:paraId="60EEC41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i/>
                <w:iCs/>
                <w:kern w:val="0"/>
                <w:sz w:val="18"/>
                <w:szCs w:val="18"/>
                <w:highlight w:val="none"/>
                <w:lang w:val="en-US" w:eastAsia="zh-CN"/>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lang w:val="en-US" w:eastAsia="zh-CN"/>
              </w:rPr>
              <w:t>S</w:t>
            </w:r>
          </w:p>
        </w:tc>
      </w:tr>
      <w:tr w14:paraId="7EB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9" w:type="pct"/>
            <w:shd w:val="clear" w:color="auto" w:fill="auto"/>
            <w:vAlign w:val="center"/>
          </w:tcPr>
          <w:p w14:paraId="131A610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14:paraId="1E26B59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14:paraId="57B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9" w:type="pct"/>
            <w:shd w:val="clear" w:color="auto" w:fill="auto"/>
            <w:vAlign w:val="center"/>
          </w:tcPr>
          <w:p w14:paraId="77DF5F0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0" w:type="pct"/>
            <w:vAlign w:val="center"/>
          </w:tcPr>
          <w:p w14:paraId="25D3A97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14:paraId="2F67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9" w:type="pct"/>
            <w:shd w:val="clear" w:color="auto" w:fill="auto"/>
            <w:vAlign w:val="center"/>
          </w:tcPr>
          <w:p w14:paraId="7F92760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0" w:type="pct"/>
            <w:vAlign w:val="center"/>
          </w:tcPr>
          <w:p w14:paraId="6449446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rPr>
              <w:t>塑料</w:t>
            </w:r>
            <w:r>
              <w:rPr>
                <w:rFonts w:hint="eastAsia"/>
                <w:sz w:val="18"/>
                <w:szCs w:val="18"/>
                <w:highlight w:val="none"/>
                <w:lang w:val="en-US" w:eastAsia="zh-CN"/>
              </w:rPr>
              <w:t>勺子</w:t>
            </w:r>
            <w:r>
              <w:rPr>
                <w:rFonts w:ascii="Times New Roman"/>
                <w:sz w:val="18"/>
                <w:szCs w:val="18"/>
                <w:highlight w:val="none"/>
              </w:rPr>
              <w:t>的</w:t>
            </w:r>
            <w:r>
              <w:rPr>
                <w:rFonts w:hint="eastAsia" w:ascii="Times New Roman"/>
                <w:sz w:val="18"/>
                <w:szCs w:val="18"/>
                <w:highlight w:val="none"/>
                <w:lang w:val="en-US" w:eastAsia="zh-CN"/>
              </w:rPr>
              <w:t>碳</w:t>
            </w:r>
            <w:r>
              <w:rPr>
                <w:rFonts w:ascii="Times New Roman"/>
                <w:sz w:val="18"/>
                <w:szCs w:val="18"/>
                <w:highlight w:val="none"/>
              </w:rPr>
              <w:t>排放因子</w:t>
            </w:r>
          </w:p>
        </w:tc>
      </w:tr>
      <w:tr w14:paraId="38A3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9" w:type="pct"/>
            <w:shd w:val="clear" w:color="auto" w:fill="auto"/>
            <w:vAlign w:val="center"/>
          </w:tcPr>
          <w:p w14:paraId="43E7E29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0" w:type="pct"/>
            <w:vAlign w:val="center"/>
          </w:tcPr>
          <w:p w14:paraId="2E85040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288F48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5159008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1C46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9" w:type="pct"/>
            <w:shd w:val="clear" w:color="auto" w:fill="auto"/>
            <w:vAlign w:val="center"/>
          </w:tcPr>
          <w:p w14:paraId="18BCC0D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14:paraId="28D9043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14:paraId="16F5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9" w:type="pct"/>
            <w:shd w:val="clear" w:color="auto" w:fill="auto"/>
            <w:vAlign w:val="center"/>
          </w:tcPr>
          <w:p w14:paraId="078B216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14:paraId="5705EB4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4649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9" w:type="pct"/>
            <w:shd w:val="clear" w:color="auto" w:fill="auto"/>
            <w:vAlign w:val="center"/>
          </w:tcPr>
          <w:p w14:paraId="0A1745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0" w:type="pct"/>
            <w:vAlign w:val="center"/>
          </w:tcPr>
          <w:p w14:paraId="7B67B5E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14:paraId="03872F27">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7</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C</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4"/>
      </w:tblGrid>
      <w:tr w14:paraId="212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0A3C6B5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14:paraId="1ED15AB6">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i/>
                <w:iCs/>
                <w:kern w:val="0"/>
                <w:sz w:val="18"/>
                <w:szCs w:val="18"/>
                <w:highlight w:val="none"/>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rPr>
              <w:t>C</w:t>
            </w:r>
          </w:p>
        </w:tc>
      </w:tr>
      <w:tr w14:paraId="2E06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3B236FE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4240" w:type="pct"/>
            <w:vAlign w:val="center"/>
          </w:tcPr>
          <w:p w14:paraId="242D77F7">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rPr>
              <w:t>公式（1）</w:t>
            </w:r>
          </w:p>
        </w:tc>
      </w:tr>
      <w:tr w14:paraId="7627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9" w:type="pct"/>
            <w:vAlign w:val="center"/>
          </w:tcPr>
          <w:p w14:paraId="101B01F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4240" w:type="pct"/>
            <w:vAlign w:val="center"/>
          </w:tcPr>
          <w:p w14:paraId="4802D9C7">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14:paraId="1456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1DC5251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4240" w:type="pct"/>
            <w:vAlign w:val="center"/>
          </w:tcPr>
          <w:p w14:paraId="1AAE08EC">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lang w:val="en-US" w:eastAsia="zh-CN"/>
              </w:rPr>
              <w:t>竹木</w:t>
            </w:r>
            <w:r>
              <w:rPr>
                <w:rFonts w:hint="eastAsia" w:cs="Times New Roman"/>
                <w:kern w:val="0"/>
                <w:sz w:val="18"/>
                <w:szCs w:val="18"/>
                <w:highlight w:val="none"/>
              </w:rPr>
              <w:t>筷子的</w:t>
            </w:r>
            <w:r>
              <w:rPr>
                <w:rFonts w:hint="eastAsia" w:cs="Times New Roman"/>
                <w:kern w:val="0"/>
                <w:sz w:val="18"/>
                <w:szCs w:val="18"/>
                <w:highlight w:val="none"/>
                <w:lang w:val="en-US" w:eastAsia="zh-CN"/>
              </w:rPr>
              <w:t>碳</w:t>
            </w:r>
            <w:r>
              <w:rPr>
                <w:rFonts w:hint="eastAsia" w:cs="Times New Roman"/>
                <w:kern w:val="0"/>
                <w:sz w:val="18"/>
                <w:szCs w:val="18"/>
                <w:highlight w:val="none"/>
              </w:rPr>
              <w:t>排放因子</w:t>
            </w:r>
          </w:p>
        </w:tc>
      </w:tr>
      <w:tr w14:paraId="1DFA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2461627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4240" w:type="pct"/>
            <w:vAlign w:val="center"/>
          </w:tcPr>
          <w:p w14:paraId="1695650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91E6CB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14:paraId="71EBD47D">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5A7D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59" w:type="pct"/>
            <w:vAlign w:val="center"/>
          </w:tcPr>
          <w:p w14:paraId="1E2C40D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4240" w:type="pct"/>
            <w:vAlign w:val="center"/>
          </w:tcPr>
          <w:p w14:paraId="68892E3F">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w:t>
            </w:r>
          </w:p>
        </w:tc>
      </w:tr>
      <w:tr w14:paraId="2523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59" w:type="pct"/>
            <w:vAlign w:val="center"/>
          </w:tcPr>
          <w:p w14:paraId="256D7C5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4240" w:type="pct"/>
            <w:vAlign w:val="center"/>
          </w:tcPr>
          <w:p w14:paraId="4A606BC7">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31D0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14:paraId="1BCB2A7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4240" w:type="pct"/>
            <w:vAlign w:val="center"/>
          </w:tcPr>
          <w:p w14:paraId="378C5E41">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rPr>
              <w:t>-</w:t>
            </w:r>
          </w:p>
        </w:tc>
      </w:tr>
      <w:bookmarkEnd w:id="85"/>
      <w:bookmarkEnd w:id="86"/>
    </w:tbl>
    <w:p w14:paraId="322EE9B2">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87" w:name="_Toc2488"/>
      <w:r>
        <w:rPr>
          <w:rFonts w:hint="eastAsia" w:cs="Times New Roman"/>
          <w:color w:val="000000" w:themeColor="text1"/>
          <w:highlight w:val="none"/>
          <w:lang w:val="en-US" w:eastAsia="zh-CN"/>
          <w14:textFill>
            <w14:solidFill>
              <w14:schemeClr w14:val="tx1"/>
            </w14:solidFill>
          </w14:textFill>
        </w:rPr>
        <w:t>7.2 实施阶段</w:t>
      </w:r>
      <w:r>
        <w:rPr>
          <w:rFonts w:hint="eastAsia" w:cs="Times New Roman"/>
          <w:color w:val="000000" w:themeColor="text1"/>
          <w:highlight w:val="none"/>
          <w:lang w:eastAsia="zh"/>
          <w14:textFill>
            <w14:solidFill>
              <w14:schemeClr w14:val="tx1"/>
            </w14:solidFill>
          </w14:textFill>
        </w:rPr>
        <w:t>需</w:t>
      </w:r>
      <w:r>
        <w:rPr>
          <w:rFonts w:hint="eastAsia" w:cs="Times New Roman"/>
          <w:color w:val="000000" w:themeColor="text1"/>
          <w:highlight w:val="none"/>
          <w:lang w:val="en-US" w:eastAsia="zh-CN"/>
          <w14:textFill>
            <w14:solidFill>
              <w14:schemeClr w14:val="tx1"/>
            </w14:solidFill>
          </w14:textFill>
        </w:rPr>
        <w:t>监测和</w:t>
      </w:r>
      <w:r>
        <w:rPr>
          <w:rFonts w:hint="eastAsia" w:cs="Times New Roman"/>
          <w:color w:val="000000" w:themeColor="text1"/>
          <w:highlight w:val="none"/>
          <w:lang w:eastAsia="zh"/>
          <w14:textFill>
            <w14:solidFill>
              <w14:schemeClr w14:val="tx1"/>
            </w14:solidFill>
          </w14:textFill>
        </w:rPr>
        <w:t>确定的参数和数据</w:t>
      </w:r>
      <w:bookmarkEnd w:id="81"/>
      <w:bookmarkEnd w:id="82"/>
      <w:bookmarkEnd w:id="83"/>
      <w:bookmarkEnd w:id="87"/>
    </w:p>
    <w:p w14:paraId="6AF2B6B8">
      <w:pPr>
        <w:spacing w:line="240" w:lineRule="atLeast"/>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确定的参数和数据的技术内容和确定方法见表</w:t>
      </w:r>
      <w:r>
        <w:rPr>
          <w:rFonts w:hint="eastAsia" w:cs="Times New Roman"/>
          <w:color w:val="000000" w:themeColor="text1"/>
          <w:kern w:val="0"/>
          <w:highlight w:val="none"/>
          <w:lang w:val="en-US" w:eastAsia="zh-CN"/>
          <w14:textFill>
            <w14:solidFill>
              <w14:schemeClr w14:val="tx1"/>
            </w14:solidFill>
          </w14:textFill>
        </w:rPr>
        <w:t>8</w:t>
      </w:r>
      <w:r>
        <w:rPr>
          <w:rFonts w:hint="eastAsia" w:cs="Times New Roman"/>
          <w:color w:val="000000" w:themeColor="text1"/>
          <w:kern w:val="0"/>
          <w:highlight w:val="none"/>
          <w14:textFill>
            <w14:solidFill>
              <w14:schemeClr w14:val="tx1"/>
            </w14:solidFill>
          </w14:textFill>
        </w:rPr>
        <w:t>。</w:t>
      </w:r>
    </w:p>
    <w:p w14:paraId="5863C484">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8</w:t>
      </w:r>
      <w:r>
        <w:rPr>
          <w:rFonts w:hint="eastAsia" w:ascii="Times New Roman" w:hAnsi="Times New Roman" w:eastAsia="黑体" w:cs="Times New Roman"/>
          <w:color w:val="000000" w:themeColor="text1"/>
          <w:highlight w:val="none"/>
          <w14:textFill>
            <w14:solidFill>
              <w14:schemeClr w14:val="tx1"/>
            </w14:solidFill>
          </w14:textFill>
        </w:rPr>
        <w:t xml:space="preserve"> </w:t>
      </w:r>
      <m:oMath>
        <m:r>
          <m:rPr/>
          <w:rPr>
            <w:rFonts w:hint="default" w:ascii="Cambria Math" w:hAnsi="Cambria Math" w:eastAsia="黑体" w:cs="Times New Roman"/>
            <w:color w:val="000000" w:themeColor="text1"/>
            <w:highlight w:val="none"/>
            <w:lang w:val="en-US" w:eastAsia="zh-CN"/>
            <w14:textFill>
              <w14:solidFill>
                <w14:schemeClr w14:val="tx1"/>
              </w14:solidFill>
            </w14:textFill>
          </w:rPr>
          <m:t>N</m:t>
        </m:r>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80C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C1C96C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14:paraId="20366B1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m:oMathPara>
              <m:oMathParaPr>
                <m:jc m:val="left"/>
              </m:oMathParaPr>
              <m:oMath>
                <m:r>
                  <m:rPr/>
                  <w:rPr>
                    <w:rFonts w:hint="default" w:ascii="Cambria Math" w:hAnsi="Cambria Math" w:cs="Times New Roman"/>
                    <w:kern w:val="0"/>
                    <w:highlight w:val="none"/>
                    <w:lang w:val="en-US" w:eastAsia="zh-CN"/>
                  </w:rPr>
                  <m:t>N</m:t>
                </m:r>
              </m:oMath>
            </m:oMathPara>
          </w:p>
        </w:tc>
      </w:tr>
      <w:tr w14:paraId="57E6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753CDA9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39AA46A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14:paraId="2186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4A3816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48AF9B9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套</w:t>
            </w:r>
          </w:p>
        </w:tc>
      </w:tr>
      <w:tr w14:paraId="4767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731146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7F56C96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cs="Times New Roman"/>
                <w:kern w:val="0"/>
                <w:sz w:val="18"/>
                <w:szCs w:val="18"/>
                <w:highlight w:val="none"/>
              </w:rPr>
              <w:t>个人在外卖平台订餐时需要的餐具套数</w:t>
            </w:r>
          </w:p>
        </w:tc>
      </w:tr>
      <w:tr w14:paraId="6C5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490C57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78F4CC1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14:paraId="6262FC2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ascii="Times New Roman" w:hAnsi="Times New Roman" w:cs="Times New Roman"/>
                <w:kern w:val="0"/>
                <w:sz w:val="18"/>
                <w:szCs w:val="18"/>
                <w:highlight w:val="none"/>
                <w:lang w:val="en-US" w:eastAsia="zh-CN"/>
              </w:rPr>
              <w:t>发生的</w:t>
            </w:r>
            <w:r>
              <w:rPr>
                <w:rFonts w:hint="eastAsia" w:cs="Times New Roman"/>
                <w:kern w:val="0"/>
                <w:sz w:val="18"/>
                <w:szCs w:val="18"/>
                <w:highlight w:val="none"/>
                <w:lang w:val="en-US" w:eastAsia="zh-CN"/>
              </w:rPr>
              <w:t>点选“</w:t>
            </w:r>
            <w:r>
              <w:rPr>
                <w:rFonts w:hint="eastAsia" w:ascii="Times New Roman" w:hAnsi="Times New Roman" w:cs="Times New Roman"/>
                <w:kern w:val="0"/>
                <w:sz w:val="18"/>
                <w:szCs w:val="18"/>
                <w:highlight w:val="none"/>
                <w:lang w:val="en-US" w:eastAsia="zh-CN"/>
              </w:rPr>
              <w:t>无需餐具</w:t>
            </w:r>
            <w:r>
              <w:rPr>
                <w:rFonts w:hint="eastAsia" w:cs="Times New Roman"/>
                <w:kern w:val="0"/>
                <w:sz w:val="18"/>
                <w:szCs w:val="18"/>
                <w:highlight w:val="none"/>
                <w:lang w:val="en-US" w:eastAsia="zh-CN"/>
              </w:rPr>
              <w:t>”选项时</w:t>
            </w:r>
            <w:r>
              <w:rPr>
                <w:rFonts w:hint="eastAsia" w:ascii="Times New Roman" w:hAnsi="Times New Roman" w:cs="Times New Roman"/>
                <w:kern w:val="0"/>
                <w:sz w:val="18"/>
                <w:szCs w:val="18"/>
                <w:highlight w:val="none"/>
                <w:lang w:val="en-US" w:eastAsia="zh-CN"/>
              </w:rPr>
              <w:t>的订单</w:t>
            </w:r>
            <w:r>
              <w:rPr>
                <w:rFonts w:hint="eastAsia" w:cs="Times New Roman"/>
                <w:kern w:val="0"/>
                <w:sz w:val="18"/>
                <w:szCs w:val="18"/>
                <w:highlight w:val="none"/>
                <w:lang w:val="en-US" w:eastAsia="zh-CN"/>
              </w:rPr>
              <w:t>数，以及每笔订单中包含的餐饮套餐数；</w:t>
            </w:r>
          </w:p>
          <w:p w14:paraId="7917105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14:paraId="53EADD9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14:paraId="6CAF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C79E1E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14:paraId="06A28F3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14:paraId="271E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9CA00E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64C59A61">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14:paraId="003F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0D6FF3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14:paraId="2632C8BF">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0273BDBD">
      <w:pPr>
        <w:pStyle w:val="4"/>
        <w:spacing w:before="156" w:beforeLines="50" w:after="156" w:afterLines="50" w:line="240" w:lineRule="auto"/>
        <w:rPr>
          <w:rFonts w:hint="eastAsia" w:cs="Times New Roman"/>
          <w:color w:val="000000" w:themeColor="text1"/>
          <w:highlight w:val="none"/>
          <w:lang w:val="en-US" w:eastAsia="zh-CN"/>
          <w14:textFill>
            <w14:solidFill>
              <w14:schemeClr w14:val="tx1"/>
            </w14:solidFill>
          </w14:textFill>
        </w:rPr>
      </w:pPr>
      <w:bookmarkStart w:id="88" w:name="_Toc164770409"/>
      <w:bookmarkStart w:id="89" w:name="_Toc4787"/>
      <w:bookmarkStart w:id="90" w:name="_Toc2169"/>
      <w:bookmarkStart w:id="91" w:name="_Toc175936573"/>
      <w:bookmarkStart w:id="92" w:name="_Toc5269"/>
      <w:r>
        <w:rPr>
          <w:rFonts w:hint="eastAsia" w:cs="Times New Roman"/>
          <w:color w:val="000000" w:themeColor="text1"/>
          <w:highlight w:val="none"/>
          <w:lang w:val="en-US" w:eastAsia="zh-CN"/>
          <w14:textFill>
            <w14:solidFill>
              <w14:schemeClr w14:val="tx1"/>
            </w14:solidFill>
          </w14:textFill>
        </w:rPr>
        <w:t xml:space="preserve">7.3 </w:t>
      </w:r>
      <w:bookmarkEnd w:id="88"/>
      <w:bookmarkEnd w:id="89"/>
      <w:r>
        <w:rPr>
          <w:rFonts w:hint="eastAsia" w:cs="Times New Roman"/>
          <w:color w:val="000000" w:themeColor="text1"/>
          <w:highlight w:val="none"/>
          <w:lang w:val="en-US" w:eastAsia="zh-CN"/>
          <w14:textFill>
            <w14:solidFill>
              <w14:schemeClr w14:val="tx1"/>
            </w14:solidFill>
          </w14:textFill>
        </w:rPr>
        <w:t>实施及监测的数据管理要求</w:t>
      </w:r>
      <w:bookmarkEnd w:id="90"/>
      <w:bookmarkEnd w:id="91"/>
      <w:bookmarkEnd w:id="92"/>
    </w:p>
    <w:p w14:paraId="3A3B0052">
      <w:pPr>
        <w:pStyle w:val="24"/>
        <w:ind w:firstLine="420"/>
        <w:rPr>
          <w:rFonts w:ascii="Times New Roman" w:cs="Times New Roman"/>
          <w:strike w:val="0"/>
          <w:dstrike w:val="0"/>
          <w:color w:val="000000" w:themeColor="text1"/>
          <w:highlight w:val="none"/>
          <w14:textFill>
            <w14:solidFill>
              <w14:schemeClr w14:val="tx1"/>
            </w14:solidFill>
          </w14:textFill>
        </w:rPr>
      </w:pPr>
      <w:bookmarkStart w:id="93" w:name="_Toc164770410"/>
      <w:bookmarkStart w:id="94" w:name="OLE_LINK10"/>
      <w:bookmarkStart w:id="95" w:name="_Toc175936574"/>
      <w:bookmarkStart w:id="96" w:name="_Toc23346"/>
      <w:bookmarkStart w:id="97" w:name="_Toc8682"/>
      <w:r>
        <w:rPr>
          <w:rFonts w:hint="eastAsia" w:ascii="Times New Roman" w:cs="Times New Roman"/>
          <w:strike w:val="0"/>
          <w:dstrike w:val="0"/>
          <w:color w:val="000000" w:themeColor="text1"/>
          <w:highlight w:val="none"/>
          <w:lang w:eastAsia="zh-CN"/>
          <w14:textFill>
            <w14:solidFill>
              <w14:schemeClr w14:val="tx1"/>
            </w14:solidFill>
          </w14:textFill>
        </w:rPr>
        <w:t>（</w:t>
      </w:r>
      <w:r>
        <w:rPr>
          <w:rFonts w:hint="eastAsia" w:ascii="Times New Roman" w:cs="Times New Roman"/>
          <w:strike w:val="0"/>
          <w:dstrike w:val="0"/>
          <w:color w:val="000000" w:themeColor="text1"/>
          <w:highlight w:val="none"/>
          <w14:textFill>
            <w14:solidFill>
              <w14:schemeClr w14:val="tx1"/>
            </w14:solidFill>
          </w14:textFill>
        </w:rPr>
        <w:t>1）与本方法学对应的碳普惠行为</w:t>
      </w:r>
      <w:r>
        <w:rPr>
          <w:rFonts w:hint="eastAsia" w:ascii="Times New Roman" w:cs="Times New Roman"/>
          <w:strike w:val="0"/>
          <w:dstrike w:val="0"/>
          <w:color w:val="000000" w:themeColor="text1"/>
          <w:highlight w:val="none"/>
          <w:lang w:val="en-US" w:eastAsia="zh-CN"/>
          <w14:textFill>
            <w14:solidFill>
              <w14:schemeClr w14:val="tx1"/>
            </w14:solidFill>
          </w14:textFill>
        </w:rPr>
        <w:t>的</w:t>
      </w:r>
      <w:r>
        <w:rPr>
          <w:rFonts w:hint="eastAsia" w:ascii="Times New Roman" w:cs="Times New Roman"/>
          <w:strike w:val="0"/>
          <w:dstrike w:val="0"/>
          <w:color w:val="000000" w:themeColor="text1"/>
          <w:highlight w:val="none"/>
          <w:lang w:eastAsia="zh-CN"/>
          <w14:textFill>
            <w14:solidFill>
              <w14:schemeClr w14:val="tx1"/>
            </w14:solidFill>
          </w14:textFill>
        </w:rPr>
        <w:t>数据来源平台</w:t>
      </w:r>
      <w:r>
        <w:rPr>
          <w:rFonts w:hint="eastAsia" w:ascii="Times New Roman" w:cs="Times New Roman"/>
          <w:strike w:val="0"/>
          <w:dstrike w:val="0"/>
          <w:color w:val="000000" w:themeColor="text1"/>
          <w:highlight w:val="none"/>
          <w14:textFill>
            <w14:solidFill>
              <w14:schemeClr w14:val="tx1"/>
            </w14:solidFill>
          </w14:textFill>
        </w:rPr>
        <w:t>应当遵守相关法律法规，保护</w:t>
      </w:r>
      <w:r>
        <w:rPr>
          <w:rFonts w:hint="eastAsia" w:ascii="Times New Roman" w:cs="Times New Roman"/>
          <w:strike w:val="0"/>
          <w:dstrike w:val="0"/>
          <w:color w:val="000000" w:themeColor="text1"/>
          <w:highlight w:val="none"/>
          <w:lang w:val="en-US" w:eastAsia="zh-CN"/>
          <w14:textFill>
            <w14:solidFill>
              <w14:schemeClr w14:val="tx1"/>
            </w14:solidFill>
          </w14:textFill>
        </w:rPr>
        <w:t>用户</w:t>
      </w:r>
      <w:r>
        <w:rPr>
          <w:rFonts w:hint="eastAsia" w:ascii="Times New Roman" w:cs="Times New Roman"/>
          <w:strike w:val="0"/>
          <w:dstrike w:val="0"/>
          <w:color w:val="000000" w:themeColor="text1"/>
          <w:highlight w:val="none"/>
          <w14:textFill>
            <w14:solidFill>
              <w14:schemeClr w14:val="tx1"/>
            </w14:solidFill>
          </w14:textFill>
        </w:rPr>
        <w:t>隐私，在用户授权允许的前提下，合法收集、使用、加工</w:t>
      </w:r>
      <w:r>
        <w:rPr>
          <w:rFonts w:hint="eastAsia" w:ascii="Times New Roman" w:cs="Times New Roman"/>
          <w:strike w:val="0"/>
          <w:dstrike w:val="0"/>
          <w:color w:val="000000" w:themeColor="text1"/>
          <w:highlight w:val="none"/>
          <w:lang w:val="en-US" w:eastAsia="zh-CN"/>
          <w14:textFill>
            <w14:solidFill>
              <w14:schemeClr w14:val="tx1"/>
            </w14:solidFill>
          </w14:textFill>
        </w:rPr>
        <w:t>和</w:t>
      </w:r>
      <w:r>
        <w:rPr>
          <w:rFonts w:hint="eastAsia" w:ascii="Times New Roman" w:cs="Times New Roman"/>
          <w:strike w:val="0"/>
          <w:dstrike w:val="0"/>
          <w:color w:val="000000" w:themeColor="text1"/>
          <w:highlight w:val="none"/>
          <w14:textFill>
            <w14:solidFill>
              <w14:schemeClr w14:val="tx1"/>
            </w14:solidFill>
          </w14:textFill>
        </w:rPr>
        <w:t>传输用户的碳普惠行为数据</w:t>
      </w:r>
      <w:r>
        <w:rPr>
          <w:rFonts w:hint="eastAsia" w:ascii="Times New Roman" w:cs="Times New Roman"/>
          <w:strike w:val="0"/>
          <w:dstrike w:val="0"/>
          <w:color w:val="000000" w:themeColor="text1"/>
          <w:highlight w:val="none"/>
          <w:lang w:eastAsia="zh-CN"/>
          <w14:textFill>
            <w14:solidFill>
              <w14:schemeClr w14:val="tx1"/>
            </w14:solidFill>
          </w14:textFill>
        </w:rPr>
        <w:t>，</w:t>
      </w:r>
      <w:r>
        <w:rPr>
          <w:rFonts w:hint="eastAsia" w:ascii="Times New Roman" w:cs="Times New Roman"/>
          <w:strike w:val="0"/>
          <w:dstrike w:val="0"/>
          <w:color w:val="000000" w:themeColor="text1"/>
          <w:highlight w:val="none"/>
          <w14:textFill>
            <w14:solidFill>
              <w14:schemeClr w14:val="tx1"/>
            </w14:solidFill>
          </w14:textFill>
        </w:rPr>
        <w:t>并切实保护用户隐私与信息安全。</w:t>
      </w:r>
    </w:p>
    <w:p w14:paraId="3FE00606">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14:paraId="07891DC4">
      <w:pPr>
        <w:pStyle w:val="24"/>
        <w:ind w:firstLine="420"/>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14:paraId="457140FB">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93"/>
    <w:bookmarkEnd w:id="94"/>
    <w:bookmarkEnd w:id="95"/>
    <w:bookmarkEnd w:id="96"/>
    <w:bookmarkEnd w:id="97"/>
    <w:p w14:paraId="65476B62">
      <w:pPr>
        <w:pStyle w:val="3"/>
        <w:spacing w:before="312" w:after="312"/>
        <w:rPr>
          <w:rFonts w:hint="eastAsia"/>
          <w:highlight w:val="none"/>
        </w:rPr>
      </w:pPr>
      <w:bookmarkStart w:id="98" w:name="_Toc17397"/>
      <w:bookmarkStart w:id="99" w:name="_Toc172906190"/>
      <w:bookmarkStart w:id="100" w:name="_Toc13902"/>
      <w:r>
        <w:rPr>
          <w:rFonts w:hint="eastAsia"/>
          <w:highlight w:val="none"/>
        </w:rPr>
        <w:t>8 方法学</w:t>
      </w:r>
      <w:bookmarkEnd w:id="98"/>
      <w:r>
        <w:rPr>
          <w:rFonts w:hint="eastAsia"/>
          <w:highlight w:val="none"/>
        </w:rPr>
        <w:t>编制单位</w:t>
      </w:r>
      <w:bookmarkEnd w:id="99"/>
      <w:bookmarkEnd w:id="100"/>
    </w:p>
    <w:p w14:paraId="633D37E9">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0A7A150D">
      <w:pPr>
        <w:ind w:firstLine="420"/>
        <w:rPr>
          <w:rFonts w:cs="Times New Roman"/>
          <w:color w:val="000000" w:themeColor="text1"/>
          <w:kern w:val="0"/>
          <w:highlight w:val="none"/>
          <w14:textFill>
            <w14:solidFill>
              <w14:schemeClr w14:val="tx1"/>
            </w14:solidFill>
          </w14:textFill>
        </w:rPr>
        <w:sectPr>
          <w:footerReference r:id="rId12" w:type="default"/>
          <w:footnotePr>
            <w:numRestart w:val="eachSect"/>
          </w:footnotePr>
          <w:pgSz w:w="11906" w:h="16838"/>
          <w:pgMar w:top="1440" w:right="1800" w:bottom="1440" w:left="1800" w:header="851" w:footer="992" w:gutter="0"/>
          <w:pgNumType w:start="1"/>
          <w:cols w:space="425" w:num="1"/>
          <w:docGrid w:type="lines" w:linePitch="312" w:charSpace="0"/>
        </w:sectPr>
      </w:pPr>
    </w:p>
    <w:p w14:paraId="0C73A585">
      <w:pPr>
        <w:pStyle w:val="3"/>
        <w:spacing w:before="312" w:after="312"/>
        <w:rPr>
          <w:rFonts w:hint="eastAsia" w:cs="Times New Roman"/>
          <w:highlight w:val="none"/>
        </w:rPr>
      </w:pPr>
      <w:bookmarkStart w:id="101" w:name="_Toc21108"/>
      <w:bookmarkStart w:id="102" w:name="_Toc14775"/>
      <w:bookmarkStart w:id="103" w:name="_Toc172906192"/>
      <w:bookmarkStart w:id="104" w:name="_Toc164770424"/>
      <w:r>
        <w:rPr>
          <w:rFonts w:hint="eastAsia" w:cs="Times New Roman"/>
          <w:highlight w:val="none"/>
        </w:rPr>
        <w:t>附录</w:t>
      </w:r>
      <w:bookmarkEnd w:id="101"/>
      <w:bookmarkEnd w:id="102"/>
      <w:bookmarkEnd w:id="103"/>
      <w:bookmarkEnd w:id="104"/>
    </w:p>
    <w:p w14:paraId="663C79E0">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附表1</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黑体"/>
          <w:highlight w:val="none"/>
        </w:rPr>
        <w:t>不同材质餐具</w:t>
      </w:r>
      <w:r>
        <w:rPr>
          <w:rFonts w:hint="eastAsia" w:ascii="黑体" w:hAnsi="黑体" w:eastAsia="黑体" w:cs="黑体"/>
          <w:highlight w:val="none"/>
          <w:lang w:val="en-US" w:eastAsia="zh-CN"/>
        </w:rPr>
        <w:t>重量</w:t>
      </w:r>
      <w:r>
        <w:rPr>
          <w:rFonts w:hint="eastAsia" w:eastAsia="黑体" w:cs="Times New Roman"/>
          <w:color w:val="000000" w:themeColor="text1"/>
          <w:highlight w:val="none"/>
          <w:lang w:val="en-US" w:eastAsia="zh-CN"/>
          <w14:textFill>
            <w14:solidFill>
              <w14:schemeClr w14:val="tx1"/>
            </w14:solidFill>
          </w14:textFill>
        </w:rPr>
        <w:t>缺省值</w:t>
      </w: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023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C30A754">
            <w:pPr>
              <w:ind w:left="0" w:leftChars="0" w:firstLine="0" w:firstLineChars="0"/>
              <w:jc w:val="center"/>
              <w:rPr>
                <w:rFonts w:hint="default" w:cs="Times New Roman"/>
                <w:b/>
                <w:bCs/>
                <w:sz w:val="18"/>
                <w:szCs w:val="18"/>
                <w:highlight w:val="none"/>
                <w:lang w:val="en-US"/>
              </w:rPr>
            </w:pPr>
            <w:r>
              <w:rPr>
                <w:rFonts w:hint="eastAsia" w:cs="Times New Roman"/>
                <w:b/>
                <w:bCs/>
                <w:kern w:val="0"/>
                <w:sz w:val="18"/>
                <w:szCs w:val="18"/>
                <w:highlight w:val="none"/>
                <w:lang w:val="en-US" w:eastAsia="zh-CN"/>
              </w:rPr>
              <w:t>材质餐具种类</w:t>
            </w:r>
          </w:p>
        </w:tc>
        <w:tc>
          <w:tcPr>
            <w:tcW w:w="4261" w:type="dxa"/>
            <w:vAlign w:val="center"/>
          </w:tcPr>
          <w:p w14:paraId="623569AA">
            <w:pPr>
              <w:ind w:left="0" w:leftChars="0" w:firstLine="0" w:firstLineChars="0"/>
              <w:jc w:val="center"/>
              <w:rPr>
                <w:rFonts w:cs="Times New Roman"/>
                <w:b/>
                <w:bCs/>
                <w:sz w:val="18"/>
                <w:szCs w:val="18"/>
                <w:highlight w:val="none"/>
              </w:rPr>
            </w:pPr>
            <w:r>
              <w:rPr>
                <w:rFonts w:hint="eastAsia" w:cs="Times New Roman"/>
                <w:b/>
                <w:bCs/>
                <w:kern w:val="0"/>
                <w:sz w:val="18"/>
                <w:szCs w:val="18"/>
                <w:highlight w:val="none"/>
                <w:lang w:val="en-US" w:eastAsia="zh-CN"/>
              </w:rPr>
              <w:t>重量缺省值</w:t>
            </w:r>
            <w:r>
              <w:rPr>
                <w:rFonts w:hint="eastAsia" w:cs="Times New Roman"/>
                <w:b/>
                <w:bCs/>
                <w:kern w:val="0"/>
                <w:sz w:val="18"/>
                <w:szCs w:val="18"/>
                <w:highlight w:val="none"/>
              </w:rPr>
              <w:t>（kg）</w:t>
            </w:r>
          </w:p>
        </w:tc>
      </w:tr>
      <w:tr w14:paraId="2713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0C31391">
            <w:pPr>
              <w:ind w:firstLine="0" w:firstLineChars="0"/>
              <w:jc w:val="center"/>
              <w:rPr>
                <w:rFonts w:hint="eastAsia" w:cs="Times New Roman"/>
                <w:kern w:val="0"/>
                <w:sz w:val="18"/>
                <w:szCs w:val="18"/>
                <w:highlight w:val="none"/>
              </w:rPr>
            </w:pPr>
            <w:r>
              <w:rPr>
                <w:rFonts w:hint="eastAsia" w:cs="Times New Roman"/>
                <w:kern w:val="0"/>
                <w:sz w:val="18"/>
                <w:szCs w:val="18"/>
                <w:highlight w:val="none"/>
                <w:lang w:val="en-US" w:eastAsia="zh-CN"/>
              </w:rPr>
              <w:t>一套</w:t>
            </w:r>
            <w:r>
              <w:rPr>
                <w:rFonts w:hint="eastAsia" w:cs="Times New Roman"/>
                <w:kern w:val="0"/>
                <w:sz w:val="18"/>
                <w:szCs w:val="18"/>
                <w:highlight w:val="none"/>
              </w:rPr>
              <w:t>塑料外包装</w:t>
            </w:r>
          </w:p>
        </w:tc>
        <w:tc>
          <w:tcPr>
            <w:tcW w:w="4261" w:type="dxa"/>
            <w:vAlign w:val="center"/>
          </w:tcPr>
          <w:p w14:paraId="780B7C0A">
            <w:pPr>
              <w:widowControl/>
              <w:ind w:firstLine="0" w:firstLineChars="0"/>
              <w:jc w:val="center"/>
              <w:textAlignment w:val="center"/>
              <w:rPr>
                <w:rFonts w:cs="Times New Roman"/>
                <w:sz w:val="18"/>
                <w:szCs w:val="18"/>
                <w:highlight w:val="none"/>
              </w:rPr>
            </w:pPr>
            <w:r>
              <w:rPr>
                <w:rFonts w:hint="eastAsia" w:cs="Times New Roman"/>
                <w:kern w:val="0"/>
                <w:sz w:val="18"/>
                <w:szCs w:val="18"/>
                <w:highlight w:val="none"/>
              </w:rPr>
              <w:t>1.338×10</w:t>
            </w:r>
            <w:r>
              <w:rPr>
                <w:rFonts w:hint="eastAsia" w:cs="Times New Roman"/>
                <w:kern w:val="0"/>
                <w:sz w:val="18"/>
                <w:szCs w:val="18"/>
                <w:highlight w:val="none"/>
                <w:vertAlign w:val="superscript"/>
              </w:rPr>
              <w:t>-3</w:t>
            </w:r>
          </w:p>
        </w:tc>
      </w:tr>
      <w:tr w14:paraId="5F8E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BC21EBB">
            <w:pPr>
              <w:ind w:firstLine="0" w:firstLineChars="0"/>
              <w:jc w:val="center"/>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一只塑料勺子</w:t>
            </w:r>
          </w:p>
        </w:tc>
        <w:tc>
          <w:tcPr>
            <w:tcW w:w="4261" w:type="dxa"/>
            <w:vAlign w:val="center"/>
          </w:tcPr>
          <w:p w14:paraId="7D81C063">
            <w:pPr>
              <w:widowControl/>
              <w:ind w:firstLine="0" w:firstLineChars="0"/>
              <w:jc w:val="center"/>
              <w:textAlignment w:val="center"/>
              <w:rPr>
                <w:rFonts w:hint="eastAsia" w:eastAsia="宋体" w:cs="Times New Roman"/>
                <w:sz w:val="18"/>
                <w:szCs w:val="18"/>
                <w:highlight w:val="none"/>
                <w:lang w:val="en-US" w:eastAsia="zh-CN"/>
              </w:rPr>
            </w:pPr>
            <w:r>
              <w:rPr>
                <w:rFonts w:hint="eastAsia" w:cs="Times New Roman"/>
                <w:sz w:val="18"/>
                <w:szCs w:val="18"/>
                <w:highlight w:val="none"/>
                <w:lang w:val="en-US" w:eastAsia="zh-CN"/>
              </w:rPr>
              <w:t>2</w:t>
            </w:r>
            <w:r>
              <w:rPr>
                <w:rFonts w:hint="eastAsia" w:cs="Times New Roman"/>
                <w:kern w:val="0"/>
                <w:sz w:val="18"/>
                <w:szCs w:val="18"/>
                <w:highlight w:val="none"/>
              </w:rPr>
              <w:t>×10</w:t>
            </w:r>
            <w:r>
              <w:rPr>
                <w:rFonts w:hint="eastAsia" w:cs="Times New Roman"/>
                <w:kern w:val="0"/>
                <w:sz w:val="18"/>
                <w:szCs w:val="18"/>
                <w:highlight w:val="none"/>
                <w:vertAlign w:val="superscript"/>
              </w:rPr>
              <w:t>-3</w:t>
            </w:r>
          </w:p>
        </w:tc>
      </w:tr>
      <w:tr w14:paraId="4FE9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55A1B40C">
            <w:pPr>
              <w:ind w:firstLine="0" w:firstLineChars="0"/>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一双竹木</w:t>
            </w:r>
            <w:r>
              <w:rPr>
                <w:rFonts w:hint="eastAsia" w:cs="Times New Roman"/>
                <w:kern w:val="0"/>
                <w:sz w:val="18"/>
                <w:szCs w:val="18"/>
                <w:highlight w:val="none"/>
              </w:rPr>
              <w:t>筷子</w:t>
            </w:r>
          </w:p>
        </w:tc>
        <w:tc>
          <w:tcPr>
            <w:tcW w:w="4261" w:type="dxa"/>
            <w:shd w:val="clear" w:color="auto" w:fill="auto"/>
            <w:vAlign w:val="center"/>
          </w:tcPr>
          <w:p w14:paraId="66B6306A">
            <w:pPr>
              <w:widowControl/>
              <w:ind w:firstLine="0" w:firstLineChars="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cs="Times New Roman"/>
                <w:kern w:val="0"/>
                <w:sz w:val="18"/>
                <w:szCs w:val="18"/>
                <w:highlight w:val="none"/>
                <w:lang w:val="en-US" w:eastAsia="zh-CN"/>
              </w:rPr>
              <w:t>5</w:t>
            </w:r>
            <w:r>
              <w:rPr>
                <w:rFonts w:hint="eastAsia" w:cs="Times New Roman"/>
                <w:kern w:val="0"/>
                <w:sz w:val="18"/>
                <w:szCs w:val="18"/>
                <w:highlight w:val="none"/>
              </w:rPr>
              <w:t>×10</w:t>
            </w:r>
            <w:r>
              <w:rPr>
                <w:rFonts w:hint="eastAsia" w:cs="Times New Roman"/>
                <w:kern w:val="0"/>
                <w:sz w:val="18"/>
                <w:szCs w:val="18"/>
                <w:highlight w:val="none"/>
                <w:vertAlign w:val="superscript"/>
              </w:rPr>
              <w:t>-3</w:t>
            </w:r>
          </w:p>
        </w:tc>
      </w:tr>
    </w:tbl>
    <w:p w14:paraId="5226A35D">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eastAsia="黑体" w:cs="Times New Roman"/>
          <w:color w:val="000000" w:themeColor="text1"/>
          <w:highlight w:val="none"/>
          <w:lang w:val="en-US" w:eastAsia="zh-CN"/>
          <w14:textFill>
            <w14:solidFill>
              <w14:schemeClr w14:val="tx1"/>
            </w14:solidFill>
          </w14:textFill>
        </w:rPr>
      </w:pPr>
    </w:p>
    <w:p w14:paraId="36CA8563">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附表2</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黑体"/>
          <w:highlight w:val="none"/>
        </w:rPr>
        <w:t>不同材质餐具</w:t>
      </w:r>
      <w:r>
        <w:rPr>
          <w:rFonts w:hint="eastAsia" w:ascii="黑体" w:hAnsi="黑体" w:eastAsia="黑体" w:cs="黑体"/>
          <w:highlight w:val="none"/>
          <w:lang w:val="en-US" w:eastAsia="zh-CN"/>
        </w:rPr>
        <w:t>碳排放因子</w:t>
      </w:r>
      <w:r>
        <w:rPr>
          <w:rFonts w:hint="eastAsia" w:eastAsia="黑体" w:cs="Times New Roman"/>
          <w:color w:val="000000" w:themeColor="text1"/>
          <w:highlight w:val="none"/>
          <w:lang w:val="en-US" w:eastAsia="zh-CN"/>
          <w14:textFill>
            <w14:solidFill>
              <w14:schemeClr w14:val="tx1"/>
            </w14:solidFill>
          </w14:textFill>
        </w:rPr>
        <w:t>缺省值</w:t>
      </w: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FB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0BB1FDB">
            <w:pPr>
              <w:ind w:left="0" w:leftChars="0" w:firstLine="0" w:firstLineChars="0"/>
              <w:jc w:val="center"/>
              <w:rPr>
                <w:rFonts w:hint="default" w:cs="Times New Roman"/>
                <w:b/>
                <w:bCs/>
                <w:sz w:val="18"/>
                <w:szCs w:val="18"/>
                <w:highlight w:val="none"/>
                <w:lang w:val="en-US"/>
              </w:rPr>
            </w:pPr>
            <w:r>
              <w:rPr>
                <w:rFonts w:hint="eastAsia" w:cs="Times New Roman"/>
                <w:b/>
                <w:bCs/>
                <w:kern w:val="0"/>
                <w:sz w:val="18"/>
                <w:szCs w:val="18"/>
                <w:highlight w:val="none"/>
                <w:lang w:val="en-US" w:eastAsia="zh-CN"/>
              </w:rPr>
              <w:t>材质餐具种类</w:t>
            </w:r>
          </w:p>
        </w:tc>
        <w:tc>
          <w:tcPr>
            <w:tcW w:w="4261" w:type="dxa"/>
            <w:vAlign w:val="center"/>
          </w:tcPr>
          <w:p w14:paraId="2DE11D21">
            <w:pPr>
              <w:ind w:left="0" w:leftChars="0" w:firstLine="0" w:firstLineChars="0"/>
              <w:jc w:val="center"/>
              <w:rPr>
                <w:rFonts w:cs="Times New Roman"/>
                <w:b/>
                <w:bCs/>
                <w:sz w:val="18"/>
                <w:szCs w:val="18"/>
                <w:highlight w:val="none"/>
              </w:rPr>
            </w:pPr>
            <w:r>
              <w:rPr>
                <w:rFonts w:hint="eastAsia" w:cs="Times New Roman"/>
                <w:b/>
                <w:bCs/>
                <w:kern w:val="0"/>
                <w:sz w:val="18"/>
                <w:szCs w:val="18"/>
                <w:highlight w:val="none"/>
                <w:lang w:val="en-US" w:eastAsia="zh-CN"/>
              </w:rPr>
              <w:t>碳排放因子缺省值</w:t>
            </w:r>
            <w:r>
              <w:rPr>
                <w:rFonts w:hint="eastAsia" w:cs="Times New Roman"/>
                <w:b/>
                <w:bCs/>
                <w:kern w:val="0"/>
                <w:sz w:val="18"/>
                <w:szCs w:val="18"/>
                <w:highlight w:val="none"/>
              </w:rPr>
              <w:t>（kgCO</w:t>
            </w:r>
            <w:r>
              <w:rPr>
                <w:rFonts w:cs="Times New Roman"/>
                <w:b/>
                <w:bCs/>
                <w:kern w:val="0"/>
                <w:sz w:val="18"/>
                <w:szCs w:val="18"/>
                <w:highlight w:val="none"/>
                <w:vertAlign w:val="subscript"/>
              </w:rPr>
              <w:t>2</w:t>
            </w:r>
            <w:r>
              <w:rPr>
                <w:rFonts w:cs="Times New Roman"/>
                <w:b/>
                <w:bCs/>
                <w:kern w:val="0"/>
                <w:sz w:val="18"/>
                <w:szCs w:val="18"/>
                <w:highlight w:val="none"/>
              </w:rPr>
              <w:t>/</w:t>
            </w:r>
            <w:r>
              <w:rPr>
                <w:rFonts w:hint="eastAsia" w:cs="Times New Roman"/>
                <w:b/>
                <w:bCs/>
                <w:kern w:val="0"/>
                <w:sz w:val="18"/>
                <w:szCs w:val="18"/>
                <w:highlight w:val="none"/>
              </w:rPr>
              <w:t>kg）</w:t>
            </w:r>
          </w:p>
        </w:tc>
      </w:tr>
      <w:tr w14:paraId="4AC4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9BC544">
            <w:pPr>
              <w:ind w:firstLine="0" w:firstLineChars="0"/>
              <w:jc w:val="center"/>
              <w:rPr>
                <w:rFonts w:cs="Times New Roman"/>
                <w:sz w:val="18"/>
                <w:szCs w:val="18"/>
                <w:highlight w:val="none"/>
              </w:rPr>
            </w:pPr>
            <w:r>
              <w:rPr>
                <w:rFonts w:hint="eastAsia" w:cs="Times New Roman"/>
                <w:kern w:val="0"/>
                <w:sz w:val="18"/>
                <w:szCs w:val="18"/>
                <w:highlight w:val="none"/>
              </w:rPr>
              <w:t>塑料外包装</w:t>
            </w:r>
          </w:p>
        </w:tc>
        <w:tc>
          <w:tcPr>
            <w:tcW w:w="4261" w:type="dxa"/>
            <w:vAlign w:val="center"/>
          </w:tcPr>
          <w:p w14:paraId="3197CA12">
            <w:pPr>
              <w:widowControl/>
              <w:ind w:firstLine="0" w:firstLineChars="0"/>
              <w:jc w:val="center"/>
              <w:textAlignment w:val="center"/>
              <w:rPr>
                <w:rFonts w:hint="default" w:eastAsia="宋体" w:cs="Times New Roman"/>
                <w:sz w:val="18"/>
                <w:szCs w:val="18"/>
                <w:highlight w:val="none"/>
                <w:lang w:val="en-US" w:eastAsia="zh-CN"/>
              </w:rPr>
            </w:pPr>
            <w:r>
              <w:rPr>
                <w:rFonts w:cs="Times New Roman"/>
                <w:kern w:val="0"/>
                <w:sz w:val="18"/>
                <w:szCs w:val="18"/>
                <w:highlight w:val="none"/>
              </w:rPr>
              <w:t>3</w:t>
            </w:r>
            <w:r>
              <w:rPr>
                <w:rFonts w:hint="eastAsia" w:cs="Times New Roman"/>
                <w:kern w:val="0"/>
                <w:sz w:val="18"/>
                <w:szCs w:val="18"/>
                <w:highlight w:val="none"/>
              </w:rPr>
              <w:t>.</w:t>
            </w:r>
            <w:r>
              <w:rPr>
                <w:rFonts w:cs="Times New Roman"/>
                <w:kern w:val="0"/>
                <w:sz w:val="18"/>
                <w:szCs w:val="18"/>
                <w:highlight w:val="none"/>
              </w:rPr>
              <w:t>42</w:t>
            </w:r>
            <w:r>
              <w:rPr>
                <w:rFonts w:hint="eastAsia" w:cs="Times New Roman"/>
                <w:kern w:val="0"/>
                <w:sz w:val="18"/>
                <w:szCs w:val="18"/>
                <w:highlight w:val="none"/>
              </w:rPr>
              <w:t>2</w:t>
            </w:r>
          </w:p>
        </w:tc>
      </w:tr>
      <w:tr w14:paraId="1ACE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554F505">
            <w:pPr>
              <w:ind w:firstLine="0" w:firstLineChars="0"/>
              <w:jc w:val="center"/>
              <w:rPr>
                <w:rFonts w:cs="Times New Roman"/>
                <w:sz w:val="18"/>
                <w:szCs w:val="18"/>
                <w:highlight w:val="none"/>
              </w:rPr>
            </w:pPr>
            <w:r>
              <w:rPr>
                <w:rFonts w:hint="eastAsia" w:cs="Times New Roman"/>
                <w:kern w:val="0"/>
                <w:sz w:val="18"/>
                <w:szCs w:val="18"/>
                <w:highlight w:val="none"/>
                <w:lang w:val="en-US" w:eastAsia="zh-CN"/>
              </w:rPr>
              <w:t>一只塑料勺子</w:t>
            </w:r>
          </w:p>
        </w:tc>
        <w:tc>
          <w:tcPr>
            <w:tcW w:w="4261" w:type="dxa"/>
            <w:vAlign w:val="center"/>
          </w:tcPr>
          <w:p w14:paraId="17EB4FAB">
            <w:pPr>
              <w:widowControl/>
              <w:ind w:firstLine="0" w:firstLineChars="0"/>
              <w:jc w:val="center"/>
              <w:textAlignment w:val="center"/>
              <w:rPr>
                <w:rFonts w:hint="default" w:eastAsia="宋体" w:cs="Times New Roman"/>
                <w:sz w:val="18"/>
                <w:szCs w:val="18"/>
                <w:highlight w:val="none"/>
                <w:lang w:val="en-US" w:eastAsia="zh-CN"/>
              </w:rPr>
            </w:pPr>
            <w:r>
              <w:rPr>
                <w:rFonts w:cs="Times New Roman"/>
                <w:kern w:val="0"/>
                <w:sz w:val="18"/>
                <w:szCs w:val="18"/>
                <w:highlight w:val="none"/>
              </w:rPr>
              <w:t>3</w:t>
            </w:r>
            <w:r>
              <w:rPr>
                <w:rFonts w:hint="eastAsia" w:cs="Times New Roman"/>
                <w:kern w:val="0"/>
                <w:sz w:val="18"/>
                <w:szCs w:val="18"/>
                <w:highlight w:val="none"/>
              </w:rPr>
              <w:t>.</w:t>
            </w:r>
            <w:r>
              <w:rPr>
                <w:rFonts w:cs="Times New Roman"/>
                <w:kern w:val="0"/>
                <w:sz w:val="18"/>
                <w:szCs w:val="18"/>
                <w:highlight w:val="none"/>
              </w:rPr>
              <w:t>78</w:t>
            </w:r>
            <w:r>
              <w:rPr>
                <w:rFonts w:hint="eastAsia" w:cs="Times New Roman"/>
                <w:kern w:val="0"/>
                <w:sz w:val="18"/>
                <w:szCs w:val="18"/>
                <w:highlight w:val="none"/>
              </w:rPr>
              <w:t>7</w:t>
            </w:r>
          </w:p>
        </w:tc>
      </w:tr>
      <w:tr w14:paraId="5FA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6A6E1FAD">
            <w:pPr>
              <w:ind w:firstLine="0" w:firstLineChars="0"/>
              <w:jc w:val="center"/>
              <w:rPr>
                <w:rFonts w:hint="eastAsia" w:ascii="Times New Roman" w:hAnsi="Times New Roman" w:eastAsia="宋体" w:cs="Times New Roman"/>
                <w:kern w:val="2"/>
                <w:sz w:val="18"/>
                <w:szCs w:val="18"/>
                <w:highlight w:val="none"/>
                <w:lang w:val="en-US" w:eastAsia="zh-CN" w:bidi="ar-SA"/>
              </w:rPr>
            </w:pPr>
            <w:r>
              <w:rPr>
                <w:rFonts w:hint="eastAsia" w:cs="Times New Roman"/>
                <w:kern w:val="0"/>
                <w:sz w:val="18"/>
                <w:szCs w:val="18"/>
                <w:highlight w:val="none"/>
                <w:lang w:val="en-US" w:eastAsia="zh-CN"/>
              </w:rPr>
              <w:t>竹木</w:t>
            </w:r>
            <w:r>
              <w:rPr>
                <w:rFonts w:hint="eastAsia" w:cs="Times New Roman"/>
                <w:kern w:val="0"/>
                <w:sz w:val="18"/>
                <w:szCs w:val="18"/>
                <w:highlight w:val="none"/>
              </w:rPr>
              <w:t>筷子</w:t>
            </w:r>
          </w:p>
        </w:tc>
        <w:tc>
          <w:tcPr>
            <w:tcW w:w="4261" w:type="dxa"/>
            <w:shd w:val="clear" w:color="auto" w:fill="auto"/>
            <w:vAlign w:val="center"/>
          </w:tcPr>
          <w:p w14:paraId="4F234FB3">
            <w:pPr>
              <w:widowControl/>
              <w:ind w:firstLine="0" w:firstLineChars="0"/>
              <w:jc w:val="center"/>
              <w:textAlignment w:val="center"/>
              <w:rPr>
                <w:rFonts w:hint="eastAsia" w:ascii="Times New Roman" w:hAnsi="Times New Roman" w:eastAsia="宋体" w:cs="Times New Roman"/>
                <w:kern w:val="2"/>
                <w:sz w:val="18"/>
                <w:szCs w:val="18"/>
                <w:highlight w:val="none"/>
                <w:lang w:val="en-US" w:eastAsia="zh-CN" w:bidi="ar-SA"/>
              </w:rPr>
            </w:pPr>
            <w:r>
              <w:rPr>
                <w:rFonts w:cs="Times New Roman"/>
                <w:kern w:val="0"/>
                <w:sz w:val="18"/>
                <w:szCs w:val="18"/>
                <w:highlight w:val="none"/>
              </w:rPr>
              <w:t>1</w:t>
            </w:r>
            <w:r>
              <w:rPr>
                <w:rFonts w:hint="eastAsia" w:cs="Times New Roman"/>
                <w:kern w:val="0"/>
                <w:sz w:val="18"/>
                <w:szCs w:val="18"/>
                <w:highlight w:val="none"/>
              </w:rPr>
              <w:t>.</w:t>
            </w:r>
            <w:r>
              <w:rPr>
                <w:rFonts w:cs="Times New Roman"/>
                <w:kern w:val="0"/>
                <w:sz w:val="18"/>
                <w:szCs w:val="18"/>
                <w:highlight w:val="none"/>
              </w:rPr>
              <w:t>14</w:t>
            </w:r>
            <w:r>
              <w:rPr>
                <w:rFonts w:hint="eastAsia" w:cs="Times New Roman"/>
                <w:kern w:val="0"/>
                <w:sz w:val="18"/>
                <w:szCs w:val="18"/>
                <w:highlight w:val="none"/>
              </w:rPr>
              <w:t>1</w:t>
            </w:r>
          </w:p>
        </w:tc>
      </w:tr>
    </w:tbl>
    <w:p w14:paraId="446876B4">
      <w:pPr>
        <w:ind w:firstLine="0" w:firstLineChars="0"/>
        <w:rPr>
          <w:rFonts w:cs="Times New Roman"/>
          <w:highlight w:val="none"/>
        </w:rPr>
      </w:pPr>
    </w:p>
    <w:sectPr>
      <w:footerReference r:id="rId13"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A4C6">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3A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E5F0">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AF3">
    <w:pPr>
      <w:pStyle w:val="1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D1530">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ED1530">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271"/>
    </w:sdtPr>
    <w:sdtContent>
      <w:p w14:paraId="2FD73997">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EACD">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14:paraId="614E030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F1p01wAAAAcBAAAPAAAAAAAAAAEAIAAAACIA&#10;AABkcnMvZG93bnJldi54bWxQSwECFAAUAAAACACHTuJAiQ1LgtEBAACSAwAADgAAAAAAAAABACAA&#10;AAAmAQAAZHJzL2Uyb0RvYy54bWxQSwUGAAAAAAYABgBZAQAAaQUAAAAA&#10;">
              <v:fill on="f" focussize="0,0"/>
              <v:stroke on="f"/>
              <v:imagedata o:title=""/>
              <o:lock v:ext="edit" aspectratio="f"/>
              <v:textbox inset="0mm,0mm,0mm,0mm" style="mso-fit-shape-to-text:t;">
                <w:txbxContent>
                  <w:p w14:paraId="614E030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666">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E692">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9CD9">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172A27"/>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5719"/>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2040"/>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E7797"/>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10539B"/>
    <w:rsid w:val="01D408F4"/>
    <w:rsid w:val="02104022"/>
    <w:rsid w:val="02AD7AC3"/>
    <w:rsid w:val="02BC29A9"/>
    <w:rsid w:val="03463A74"/>
    <w:rsid w:val="036B7036"/>
    <w:rsid w:val="0532605E"/>
    <w:rsid w:val="054D10EA"/>
    <w:rsid w:val="05561767"/>
    <w:rsid w:val="0570442B"/>
    <w:rsid w:val="058B4F72"/>
    <w:rsid w:val="05DB66F5"/>
    <w:rsid w:val="063522A9"/>
    <w:rsid w:val="06445B56"/>
    <w:rsid w:val="06C44F10"/>
    <w:rsid w:val="06D33870"/>
    <w:rsid w:val="07375BAD"/>
    <w:rsid w:val="0768220B"/>
    <w:rsid w:val="07B03421"/>
    <w:rsid w:val="07CD4764"/>
    <w:rsid w:val="07E311D7"/>
    <w:rsid w:val="08240E34"/>
    <w:rsid w:val="084542FA"/>
    <w:rsid w:val="089332B7"/>
    <w:rsid w:val="09DE4A06"/>
    <w:rsid w:val="09E162A4"/>
    <w:rsid w:val="0ABE52B1"/>
    <w:rsid w:val="0B1D330C"/>
    <w:rsid w:val="0B4F517D"/>
    <w:rsid w:val="0BCF5714"/>
    <w:rsid w:val="0BDC31C7"/>
    <w:rsid w:val="0C34090D"/>
    <w:rsid w:val="0C714D93"/>
    <w:rsid w:val="0C9F0068"/>
    <w:rsid w:val="0CAE49EC"/>
    <w:rsid w:val="0CE340E1"/>
    <w:rsid w:val="0D2210AE"/>
    <w:rsid w:val="0D7953BD"/>
    <w:rsid w:val="0DAA4D92"/>
    <w:rsid w:val="0DC61A39"/>
    <w:rsid w:val="0DF447F8"/>
    <w:rsid w:val="0E2F5830"/>
    <w:rsid w:val="0FDF2F6F"/>
    <w:rsid w:val="0FEA1F73"/>
    <w:rsid w:val="100E1475"/>
    <w:rsid w:val="10F71999"/>
    <w:rsid w:val="1109680C"/>
    <w:rsid w:val="111A1EDD"/>
    <w:rsid w:val="117D2D56"/>
    <w:rsid w:val="11E83635"/>
    <w:rsid w:val="11ED1C8A"/>
    <w:rsid w:val="12942106"/>
    <w:rsid w:val="12FB3F33"/>
    <w:rsid w:val="135B70C7"/>
    <w:rsid w:val="13653AA2"/>
    <w:rsid w:val="13BB1914"/>
    <w:rsid w:val="14447B5C"/>
    <w:rsid w:val="14EC428B"/>
    <w:rsid w:val="155362A8"/>
    <w:rsid w:val="1585667E"/>
    <w:rsid w:val="1597313B"/>
    <w:rsid w:val="16190301"/>
    <w:rsid w:val="16556050"/>
    <w:rsid w:val="166F711D"/>
    <w:rsid w:val="169365FF"/>
    <w:rsid w:val="16C6695D"/>
    <w:rsid w:val="171C6B6E"/>
    <w:rsid w:val="17467BDC"/>
    <w:rsid w:val="17885FB1"/>
    <w:rsid w:val="181D19D7"/>
    <w:rsid w:val="184062DA"/>
    <w:rsid w:val="1921046B"/>
    <w:rsid w:val="19393A07"/>
    <w:rsid w:val="1AE435C3"/>
    <w:rsid w:val="1AF655FA"/>
    <w:rsid w:val="1AFA4539"/>
    <w:rsid w:val="1B617245"/>
    <w:rsid w:val="1BCC0B62"/>
    <w:rsid w:val="1CB2D89F"/>
    <w:rsid w:val="1CE4737F"/>
    <w:rsid w:val="1D28172C"/>
    <w:rsid w:val="1D2A34AD"/>
    <w:rsid w:val="1D562CB2"/>
    <w:rsid w:val="1D7B2DDF"/>
    <w:rsid w:val="1E2F53D8"/>
    <w:rsid w:val="1F366315"/>
    <w:rsid w:val="202076CF"/>
    <w:rsid w:val="20216F21"/>
    <w:rsid w:val="20216FA3"/>
    <w:rsid w:val="20ED6215"/>
    <w:rsid w:val="21374CD0"/>
    <w:rsid w:val="213827F6"/>
    <w:rsid w:val="213F3B84"/>
    <w:rsid w:val="21937A2C"/>
    <w:rsid w:val="21F7620D"/>
    <w:rsid w:val="22572153"/>
    <w:rsid w:val="226F199F"/>
    <w:rsid w:val="22835CF3"/>
    <w:rsid w:val="22A84C5E"/>
    <w:rsid w:val="233A2855"/>
    <w:rsid w:val="23BD5235"/>
    <w:rsid w:val="24186618"/>
    <w:rsid w:val="2480073C"/>
    <w:rsid w:val="24805A2B"/>
    <w:rsid w:val="24857B00"/>
    <w:rsid w:val="25371E28"/>
    <w:rsid w:val="25873D4C"/>
    <w:rsid w:val="263164AB"/>
    <w:rsid w:val="26500C1F"/>
    <w:rsid w:val="2661459D"/>
    <w:rsid w:val="268169ED"/>
    <w:rsid w:val="2753038A"/>
    <w:rsid w:val="2760271D"/>
    <w:rsid w:val="27712DF7"/>
    <w:rsid w:val="27FF5E1C"/>
    <w:rsid w:val="28920406"/>
    <w:rsid w:val="28EB4B29"/>
    <w:rsid w:val="28F17E5A"/>
    <w:rsid w:val="291B0A33"/>
    <w:rsid w:val="295F6EFC"/>
    <w:rsid w:val="2973261D"/>
    <w:rsid w:val="29955DC8"/>
    <w:rsid w:val="29B1217E"/>
    <w:rsid w:val="29D60DFE"/>
    <w:rsid w:val="29F00034"/>
    <w:rsid w:val="2A5F20BC"/>
    <w:rsid w:val="2AD43FB7"/>
    <w:rsid w:val="2B2252C1"/>
    <w:rsid w:val="2B4A7790"/>
    <w:rsid w:val="2C33526B"/>
    <w:rsid w:val="2C9076BC"/>
    <w:rsid w:val="2CA46F92"/>
    <w:rsid w:val="2D0A14EA"/>
    <w:rsid w:val="2DCB7AC4"/>
    <w:rsid w:val="2DCC181A"/>
    <w:rsid w:val="2DD80E6F"/>
    <w:rsid w:val="2E424CB4"/>
    <w:rsid w:val="2E513149"/>
    <w:rsid w:val="2F2264BF"/>
    <w:rsid w:val="2F2820FC"/>
    <w:rsid w:val="2F647D71"/>
    <w:rsid w:val="2F7215C9"/>
    <w:rsid w:val="2FF22AC8"/>
    <w:rsid w:val="30420F9B"/>
    <w:rsid w:val="3043156F"/>
    <w:rsid w:val="304E7940"/>
    <w:rsid w:val="306E1D90"/>
    <w:rsid w:val="307B4A83"/>
    <w:rsid w:val="30AE6631"/>
    <w:rsid w:val="30BF25EC"/>
    <w:rsid w:val="31E27F21"/>
    <w:rsid w:val="31FB6CFB"/>
    <w:rsid w:val="327D450D"/>
    <w:rsid w:val="32BB6DE3"/>
    <w:rsid w:val="32CC0FF0"/>
    <w:rsid w:val="32E0684A"/>
    <w:rsid w:val="334F3375"/>
    <w:rsid w:val="337541EC"/>
    <w:rsid w:val="3454129D"/>
    <w:rsid w:val="34A610B7"/>
    <w:rsid w:val="34C226AB"/>
    <w:rsid w:val="35507CB7"/>
    <w:rsid w:val="358E1178"/>
    <w:rsid w:val="35AA4658"/>
    <w:rsid w:val="36C95F72"/>
    <w:rsid w:val="374345A0"/>
    <w:rsid w:val="37F277AC"/>
    <w:rsid w:val="386A108F"/>
    <w:rsid w:val="389C37E1"/>
    <w:rsid w:val="38B42A73"/>
    <w:rsid w:val="39317DFF"/>
    <w:rsid w:val="39E3734B"/>
    <w:rsid w:val="3A1439A9"/>
    <w:rsid w:val="3A3F126E"/>
    <w:rsid w:val="3AAC1418"/>
    <w:rsid w:val="3B7A7863"/>
    <w:rsid w:val="3C372748"/>
    <w:rsid w:val="3C3C3B61"/>
    <w:rsid w:val="3C7B78C9"/>
    <w:rsid w:val="3D3D6D72"/>
    <w:rsid w:val="3D79124A"/>
    <w:rsid w:val="3DF02037"/>
    <w:rsid w:val="3E3A7756"/>
    <w:rsid w:val="3E7437EE"/>
    <w:rsid w:val="3EB5502E"/>
    <w:rsid w:val="3F95DF3F"/>
    <w:rsid w:val="3FC47A2D"/>
    <w:rsid w:val="3FCC4F7F"/>
    <w:rsid w:val="40EF480F"/>
    <w:rsid w:val="41903AE5"/>
    <w:rsid w:val="42B12967"/>
    <w:rsid w:val="44405FFD"/>
    <w:rsid w:val="44646C4B"/>
    <w:rsid w:val="450D7972"/>
    <w:rsid w:val="450F36EA"/>
    <w:rsid w:val="45285971"/>
    <w:rsid w:val="45336CAD"/>
    <w:rsid w:val="45390767"/>
    <w:rsid w:val="45A504B5"/>
    <w:rsid w:val="45EE28DC"/>
    <w:rsid w:val="4698770F"/>
    <w:rsid w:val="46C73B51"/>
    <w:rsid w:val="46D503A7"/>
    <w:rsid w:val="46DD15C6"/>
    <w:rsid w:val="47094169"/>
    <w:rsid w:val="47205296"/>
    <w:rsid w:val="47B642F1"/>
    <w:rsid w:val="47BF5EFD"/>
    <w:rsid w:val="47EB386F"/>
    <w:rsid w:val="48563DDD"/>
    <w:rsid w:val="48691363"/>
    <w:rsid w:val="48B121EA"/>
    <w:rsid w:val="48DE5904"/>
    <w:rsid w:val="48E00EFA"/>
    <w:rsid w:val="48FD0833"/>
    <w:rsid w:val="490A78D8"/>
    <w:rsid w:val="49373210"/>
    <w:rsid w:val="49753D38"/>
    <w:rsid w:val="4A201EF6"/>
    <w:rsid w:val="4A800BE6"/>
    <w:rsid w:val="4A9709D4"/>
    <w:rsid w:val="4B1672A7"/>
    <w:rsid w:val="4B69167A"/>
    <w:rsid w:val="4BE26186"/>
    <w:rsid w:val="4BF74ED8"/>
    <w:rsid w:val="4CE03BBE"/>
    <w:rsid w:val="4CEC4311"/>
    <w:rsid w:val="4D471547"/>
    <w:rsid w:val="4D6D5452"/>
    <w:rsid w:val="4DED20EF"/>
    <w:rsid w:val="4DFD20B1"/>
    <w:rsid w:val="4E1458CD"/>
    <w:rsid w:val="4ECC6563"/>
    <w:rsid w:val="4EFD2805"/>
    <w:rsid w:val="4F7725B8"/>
    <w:rsid w:val="4F9819BD"/>
    <w:rsid w:val="4FA678B0"/>
    <w:rsid w:val="4FEF7D98"/>
    <w:rsid w:val="50406E4E"/>
    <w:rsid w:val="505B6666"/>
    <w:rsid w:val="506D5769"/>
    <w:rsid w:val="506F328F"/>
    <w:rsid w:val="507C42C9"/>
    <w:rsid w:val="50940F47"/>
    <w:rsid w:val="50F66252"/>
    <w:rsid w:val="51DB1B1B"/>
    <w:rsid w:val="52443875"/>
    <w:rsid w:val="52501B67"/>
    <w:rsid w:val="52F2383B"/>
    <w:rsid w:val="537003E5"/>
    <w:rsid w:val="544B6C39"/>
    <w:rsid w:val="54934E42"/>
    <w:rsid w:val="54E51D72"/>
    <w:rsid w:val="55573E38"/>
    <w:rsid w:val="56AF0889"/>
    <w:rsid w:val="56F97D56"/>
    <w:rsid w:val="570F757A"/>
    <w:rsid w:val="576377A5"/>
    <w:rsid w:val="578A6C00"/>
    <w:rsid w:val="581FCC70"/>
    <w:rsid w:val="5A867B53"/>
    <w:rsid w:val="5B6559BA"/>
    <w:rsid w:val="5B841BB9"/>
    <w:rsid w:val="5BDC37A3"/>
    <w:rsid w:val="5C3A6E47"/>
    <w:rsid w:val="5D6D6DA8"/>
    <w:rsid w:val="5D993811"/>
    <w:rsid w:val="5DBF01E4"/>
    <w:rsid w:val="5DDB07AB"/>
    <w:rsid w:val="5E5F0DE7"/>
    <w:rsid w:val="5E6A32E8"/>
    <w:rsid w:val="5EDF780A"/>
    <w:rsid w:val="5F1726F7"/>
    <w:rsid w:val="5F3C0932"/>
    <w:rsid w:val="5F4973A1"/>
    <w:rsid w:val="5F5A335C"/>
    <w:rsid w:val="5FCE19B0"/>
    <w:rsid w:val="60926573"/>
    <w:rsid w:val="60C2740B"/>
    <w:rsid w:val="614E3B4D"/>
    <w:rsid w:val="61677D60"/>
    <w:rsid w:val="61A82AA5"/>
    <w:rsid w:val="61E6537B"/>
    <w:rsid w:val="629F0336"/>
    <w:rsid w:val="62E178BB"/>
    <w:rsid w:val="62EA0E9B"/>
    <w:rsid w:val="62FC0128"/>
    <w:rsid w:val="631D6B7A"/>
    <w:rsid w:val="637B0BF4"/>
    <w:rsid w:val="63BF40D6"/>
    <w:rsid w:val="63D731CD"/>
    <w:rsid w:val="645706A8"/>
    <w:rsid w:val="64947310"/>
    <w:rsid w:val="649C7E96"/>
    <w:rsid w:val="64C574CA"/>
    <w:rsid w:val="64EC2CA8"/>
    <w:rsid w:val="65C436BF"/>
    <w:rsid w:val="65C47781"/>
    <w:rsid w:val="65DA28B8"/>
    <w:rsid w:val="667E08BD"/>
    <w:rsid w:val="681932FE"/>
    <w:rsid w:val="681C1AF7"/>
    <w:rsid w:val="686934AE"/>
    <w:rsid w:val="693A4906"/>
    <w:rsid w:val="697B02F3"/>
    <w:rsid w:val="699F0619"/>
    <w:rsid w:val="69B31FE7"/>
    <w:rsid w:val="6A2E78BF"/>
    <w:rsid w:val="6A6C42EE"/>
    <w:rsid w:val="6AB62AB3"/>
    <w:rsid w:val="6AC344AB"/>
    <w:rsid w:val="6B9C3AE5"/>
    <w:rsid w:val="6C2B67AC"/>
    <w:rsid w:val="6D9D7A52"/>
    <w:rsid w:val="6E460353"/>
    <w:rsid w:val="6E815495"/>
    <w:rsid w:val="6EC06CF5"/>
    <w:rsid w:val="6EEE34CA"/>
    <w:rsid w:val="6F0F17AA"/>
    <w:rsid w:val="6FB52F48"/>
    <w:rsid w:val="6FC7CDA8"/>
    <w:rsid w:val="6FF84BF7"/>
    <w:rsid w:val="71D1571D"/>
    <w:rsid w:val="72FF250F"/>
    <w:rsid w:val="740022CC"/>
    <w:rsid w:val="74367F1C"/>
    <w:rsid w:val="746C1710"/>
    <w:rsid w:val="75355A55"/>
    <w:rsid w:val="753D4E5A"/>
    <w:rsid w:val="758B3E18"/>
    <w:rsid w:val="769431A0"/>
    <w:rsid w:val="76CC46E8"/>
    <w:rsid w:val="776E1387"/>
    <w:rsid w:val="77861302"/>
    <w:rsid w:val="778B45A3"/>
    <w:rsid w:val="78094407"/>
    <w:rsid w:val="78866B18"/>
    <w:rsid w:val="78886D34"/>
    <w:rsid w:val="78DA7590"/>
    <w:rsid w:val="79694470"/>
    <w:rsid w:val="79A632A8"/>
    <w:rsid w:val="7AC027B5"/>
    <w:rsid w:val="7B5829EE"/>
    <w:rsid w:val="7B7C537E"/>
    <w:rsid w:val="7BCC6F38"/>
    <w:rsid w:val="7BEE43B4"/>
    <w:rsid w:val="7CA53A11"/>
    <w:rsid w:val="7CB1361B"/>
    <w:rsid w:val="7CBC51FE"/>
    <w:rsid w:val="7D572B72"/>
    <w:rsid w:val="7D7F5B38"/>
    <w:rsid w:val="7DDB3462"/>
    <w:rsid w:val="7DFF661E"/>
    <w:rsid w:val="7E186464"/>
    <w:rsid w:val="7E8C432D"/>
    <w:rsid w:val="7E995271"/>
    <w:rsid w:val="7ECC3B69"/>
    <w:rsid w:val="7EEB3B79"/>
    <w:rsid w:val="7F0569E9"/>
    <w:rsid w:val="7F17496E"/>
    <w:rsid w:val="7F533BF8"/>
    <w:rsid w:val="7F5E50BE"/>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78218-4B65-49F7-99C9-D5CD9C57C80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1762</Words>
  <Characters>1867</Characters>
  <Lines>33</Lines>
  <Paragraphs>9</Paragraphs>
  <TotalTime>38</TotalTime>
  <ScaleCrop>false</ScaleCrop>
  <LinksUpToDate>false</LinksUpToDate>
  <CharactersWithSpaces>1964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2024-07-31T17:12:00Z</dcterms:created>
  <dc:creator>Shu Liu</dc:creator>
  <cp:lastModifiedBy>丁雨晴</cp:lastModifiedBy>
  <cp:lastPrinted>2026-03-02T01:21:00Z</cp:lastPrinted>
  <dcterms:modified xsi:type="dcterms:W3CDTF">2026-05-31T09:59:45Z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DFAF952305914B94B6BBA46770B16675_13</vt:lpwstr>
  </property>
  <property fmtid="{D5CDD505-2E9C-101B-9397-08002B2CF9AE}" pid="4" name="KSOTemplateDocerSaveRecord">
    <vt:lpwstr>eyJoZGlkIjoiOTA5Njk0Mjc0MWE3MGQzZWMzNWJiNTE5ZDcxOGNlMGQiLCJ1c2VySWQiOiIxNjk4MjcwMjg1In0=</vt:lpwstr>
  </property>
</Properties>
</file>