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第四季度第一批整改情况</w:t>
      </w:r>
    </w:p>
    <w:bookmarkEnd w:id="0"/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860"/>
        <w:gridCol w:w="1861"/>
        <w:gridCol w:w="1851"/>
        <w:gridCol w:w="1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一般问题企业数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整改情况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重点问题企业数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整改完毕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整改完毕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吉林市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整改完毕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整改完毕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四平市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整改完毕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整改完毕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辽源市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整改完毕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整改完毕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通化市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整改完毕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整改完毕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松原市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整改完毕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整改完毕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白城市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整改完毕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整改完毕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白山市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整改完毕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整改完毕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梅河口市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整改完毕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整改完毕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延边州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整改完毕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整改完毕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xOGQ3ZmE3NTRhN2I2MmM4M2M2MjExNGQzMTIwZmQifQ=="/>
  </w:docVars>
  <w:rsids>
    <w:rsidRoot w:val="00000000"/>
    <w:rsid w:val="3FD4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2023-12-25T07:39:05Z</dcterms:created>
  <dc:creator>白沫</dc:creator>
  <cp:lastModifiedBy>塔拉</cp:lastModifiedBy>
  <dcterms:modified xsi:type="dcterms:W3CDTF">2023-12-25T07:39:15Z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B9297BA8DF7841B78C401D14A7F3C9A6_12</vt:lpwstr>
  </property>
</Properties>
</file>