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Override PartName="/word/theme/themeOverride9.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530" w:hanging="2529" w:hangingChars="700"/>
        <w:jc w:val="center"/>
        <w:rPr>
          <w:rFonts w:hint="default" w:ascii="Times New Roman" w:hAnsi="Times New Roman" w:cs="Times New Roman"/>
          <w:b/>
          <w:bCs/>
          <w:color w:val="008000"/>
          <w:sz w:val="36"/>
          <w:szCs w:val="36"/>
        </w:rPr>
      </w:pPr>
      <w:r>
        <w:rPr>
          <w:rFonts w:hint="default" w:ascii="Times New Roman" w:hAnsi="Times New Roman" w:cs="Times New Roman"/>
          <w:b/>
          <w:bCs/>
          <w:color w:val="008000"/>
          <w:sz w:val="36"/>
          <w:szCs w:val="36"/>
        </w:rPr>
        <w:t>吉林省20</w:t>
      </w:r>
      <w:r>
        <w:rPr>
          <w:rFonts w:hint="default" w:ascii="Times New Roman" w:hAnsi="Times New Roman" w:cs="Times New Roman"/>
          <w:b/>
          <w:bCs/>
          <w:color w:val="008000"/>
          <w:sz w:val="36"/>
          <w:szCs w:val="36"/>
          <w:lang w:val="en-US" w:eastAsia="zh-CN"/>
        </w:rPr>
        <w:t>2</w:t>
      </w:r>
      <w:r>
        <w:rPr>
          <w:rFonts w:hint="eastAsia" w:cs="Times New Roman"/>
          <w:b/>
          <w:bCs/>
          <w:color w:val="008000"/>
          <w:sz w:val="36"/>
          <w:szCs w:val="36"/>
          <w:lang w:val="en-US" w:eastAsia="zh-CN"/>
        </w:rPr>
        <w:t>1</w:t>
      </w:r>
      <w:r>
        <w:rPr>
          <w:rFonts w:hint="default" w:ascii="Times New Roman" w:hAnsi="Times New Roman" w:cs="Times New Roman"/>
          <w:b/>
          <w:bCs/>
          <w:color w:val="008000"/>
          <w:sz w:val="36"/>
          <w:szCs w:val="36"/>
        </w:rPr>
        <w:t>年</w:t>
      </w:r>
      <w:r>
        <w:rPr>
          <w:rFonts w:hint="eastAsia" w:cs="Times New Roman"/>
          <w:b/>
          <w:bCs/>
          <w:color w:val="008000"/>
          <w:sz w:val="36"/>
          <w:szCs w:val="36"/>
          <w:lang w:val="en-US" w:eastAsia="zh-CN"/>
        </w:rPr>
        <w:t>度污</w:t>
      </w:r>
      <w:r>
        <w:rPr>
          <w:rFonts w:hint="default" w:ascii="Times New Roman" w:hAnsi="Times New Roman" w:cs="Times New Roman"/>
          <w:b/>
          <w:bCs/>
          <w:color w:val="008000"/>
          <w:sz w:val="36"/>
          <w:szCs w:val="36"/>
        </w:rPr>
        <w:t>染源</w:t>
      </w:r>
      <w:r>
        <w:rPr>
          <w:rFonts w:hint="eastAsia" w:cs="Times New Roman"/>
          <w:b/>
          <w:bCs/>
          <w:color w:val="008000"/>
          <w:sz w:val="36"/>
          <w:szCs w:val="36"/>
          <w:lang w:eastAsia="zh-CN"/>
        </w:rPr>
        <w:t>执法</w:t>
      </w:r>
      <w:r>
        <w:rPr>
          <w:rFonts w:hint="default" w:ascii="Times New Roman" w:hAnsi="Times New Roman" w:cs="Times New Roman"/>
          <w:b/>
          <w:bCs/>
          <w:color w:val="008000"/>
          <w:sz w:val="36"/>
          <w:szCs w:val="36"/>
        </w:rPr>
        <w:t>监测及比对年报</w:t>
      </w:r>
    </w:p>
    <w:p>
      <w:pPr>
        <w:spacing w:line="520" w:lineRule="exact"/>
        <w:ind w:left="0" w:leftChars="0" w:right="38" w:rightChars="16" w:firstLine="0" w:firstLineChars="0"/>
        <w:rPr>
          <w:rFonts w:hint="default" w:ascii="Times New Roman" w:hAnsi="Times New Roman" w:eastAsia="仿宋_GB2312" w:cs="Times New Roman"/>
          <w:b/>
          <w:bCs/>
          <w:sz w:val="32"/>
          <w:szCs w:val="32"/>
        </w:rPr>
      </w:pPr>
      <w:r>
        <w:rPr>
          <w:rFonts w:hint="default" w:ascii="Times New Roman" w:hAnsi="Times New Roman" w:eastAsia="仿宋_GB2312" w:cs="Times New Roman"/>
          <w:spacing w:val="-6"/>
          <w:sz w:val="28"/>
          <w:szCs w:val="28"/>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287020</wp:posOffset>
                </wp:positionV>
                <wp:extent cx="5593080" cy="508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93080" cy="5080"/>
                        </a:xfrm>
                        <a:prstGeom prst="line">
                          <a:avLst/>
                        </a:prstGeom>
                        <a:ln w="12700" cap="flat" cmpd="sng">
                          <a:solidFill>
                            <a:srgbClr val="008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8.4pt;margin-top:22.6pt;height:0.4pt;width:440.4pt;z-index:251659264;mso-width-relative:page;mso-height-relative:page;" filled="f" stroked="t" coordsize="21600,21600" o:gfxdata="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CtYV1/YAAAACQEAAA8AAAAAAAAAAQAgAAAAOAAAAGRycy9kb3ducmV2LnhtbFBLAQIU&#10;ABQAAAAIAIdO4kBbQqvJ3QEAAJ0DAAAOAAAAAAAAAAEAIAAAAD0BAABkcnMvZTJvRG9jLnhtbFBL&#10;BQYAAAAABgAGAFkBAACMBQAAAAA=&#10;">
                <v:fill on="f" focussize="0,0"/>
                <v:stroke weight="1pt" color="#008000" joinstyle="round"/>
                <v:imagedata o:title=""/>
                <o:lock v:ext="edit" aspectratio="f"/>
              </v:line>
            </w:pict>
          </mc:Fallback>
        </mc:AlternateContent>
      </w:r>
      <w:r>
        <w:rPr>
          <w:rFonts w:hint="default" w:ascii="Times New Roman" w:hAnsi="Times New Roman" w:eastAsia="仿宋_GB2312" w:cs="Times New Roman"/>
          <w:sz w:val="32"/>
          <w:szCs w:val="32"/>
        </w:rPr>
        <w:t>吉林省生态环境监测中心</w:t>
      </w:r>
      <w:r>
        <w:rPr>
          <w:rFonts w:hint="eastAsia"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cs="Times New Roman"/>
          <w:sz w:val="32"/>
          <w:szCs w:val="32"/>
          <w:lang w:val="en-US" w:eastAsia="zh-CN"/>
        </w:rPr>
        <w:t>2</w:t>
      </w:r>
      <w:r>
        <w:rPr>
          <w:rFonts w:hint="default" w:ascii="Times New Roman" w:hAnsi="Times New Roman" w:eastAsia="仿宋_GB2312" w:cs="Times New Roman"/>
          <w:sz w:val="32"/>
          <w:szCs w:val="32"/>
        </w:rPr>
        <w:t>年</w:t>
      </w:r>
      <w:r>
        <w:rPr>
          <w:rFonts w:hint="eastAsia" w:cs="Times New Roman"/>
          <w:sz w:val="32"/>
          <w:szCs w:val="32"/>
          <w:lang w:val="en-US" w:eastAsia="zh-CN"/>
        </w:rPr>
        <w:t>1</w:t>
      </w:r>
      <w:r>
        <w:rPr>
          <w:rFonts w:hint="default" w:ascii="Times New Roman" w:hAnsi="Times New Roman" w:eastAsia="仿宋_GB2312" w:cs="Times New Roman"/>
          <w:sz w:val="32"/>
          <w:szCs w:val="32"/>
        </w:rPr>
        <w:t>月</w:t>
      </w:r>
      <w:r>
        <w:rPr>
          <w:rFonts w:hint="eastAsia" w:cs="Times New Roman"/>
          <w:sz w:val="32"/>
          <w:szCs w:val="32"/>
          <w:lang w:val="en-US" w:eastAsia="zh-CN"/>
        </w:rPr>
        <w:t>18</w:t>
      </w:r>
      <w:r>
        <w:rPr>
          <w:rFonts w:hint="default" w:ascii="Times New Roman" w:hAnsi="Times New Roman" w:eastAsia="仿宋_GB2312" w:cs="Times New Roman"/>
          <w:sz w:val="32"/>
          <w:szCs w:val="32"/>
        </w:rPr>
        <w:t>日</w:t>
      </w:r>
    </w:p>
    <w:p>
      <w:pPr>
        <w:jc w:val="center"/>
        <w:rPr>
          <w:rFonts w:hint="default" w:ascii="Times New Roman" w:hAnsi="Times New Roman" w:eastAsia="仿宋_GB2312" w:cs="Times New Roman"/>
          <w:b/>
          <w:bCs/>
          <w:sz w:val="36"/>
          <w:szCs w:val="36"/>
        </w:rPr>
      </w:pPr>
    </w:p>
    <w:p>
      <w:pPr>
        <w:ind w:left="0" w:leftChars="0" w:firstLine="0" w:firstLineChars="0"/>
        <w:jc w:val="center"/>
        <w:rPr>
          <w:rFonts w:hint="default" w:ascii="Times New Roman" w:hAnsi="Times New Roman" w:cs="Times New Roman" w:eastAsiaTheme="minorEastAsia"/>
          <w:b/>
          <w:bCs/>
          <w:sz w:val="36"/>
          <w:szCs w:val="36"/>
        </w:rPr>
      </w:pPr>
      <w:r>
        <w:rPr>
          <w:rFonts w:hint="default" w:ascii="Times New Roman" w:hAnsi="Times New Roman" w:cs="Times New Roman" w:eastAsiaTheme="minorEastAsia"/>
          <w:b/>
          <w:bCs/>
          <w:sz w:val="36"/>
          <w:szCs w:val="36"/>
        </w:rPr>
        <w:t>吉林省20</w:t>
      </w:r>
      <w:r>
        <w:rPr>
          <w:rFonts w:hint="default" w:ascii="Times New Roman" w:hAnsi="Times New Roman" w:cs="Times New Roman" w:eastAsiaTheme="minorEastAsia"/>
          <w:b/>
          <w:bCs/>
          <w:sz w:val="36"/>
          <w:szCs w:val="36"/>
          <w:lang w:val="en-US" w:eastAsia="zh-CN"/>
        </w:rPr>
        <w:t>2</w:t>
      </w:r>
      <w:r>
        <w:rPr>
          <w:rFonts w:hint="eastAsia" w:cs="Times New Roman" w:eastAsiaTheme="minorEastAsia"/>
          <w:b/>
          <w:bCs/>
          <w:sz w:val="36"/>
          <w:szCs w:val="36"/>
          <w:lang w:val="en-US" w:eastAsia="zh-CN"/>
        </w:rPr>
        <w:t>1年度</w:t>
      </w:r>
      <w:r>
        <w:rPr>
          <w:rFonts w:hint="default" w:ascii="Times New Roman" w:hAnsi="Times New Roman" w:cs="Times New Roman" w:eastAsiaTheme="minorEastAsia"/>
          <w:b/>
          <w:bCs/>
          <w:sz w:val="36"/>
          <w:szCs w:val="36"/>
        </w:rPr>
        <w:t>污染源</w:t>
      </w:r>
      <w:r>
        <w:rPr>
          <w:rFonts w:hint="eastAsia" w:cs="Times New Roman" w:eastAsiaTheme="minorEastAsia"/>
          <w:b/>
          <w:bCs/>
          <w:sz w:val="36"/>
          <w:szCs w:val="36"/>
          <w:lang w:eastAsia="zh-CN"/>
        </w:rPr>
        <w:t>执法</w:t>
      </w:r>
      <w:r>
        <w:rPr>
          <w:rFonts w:hint="default" w:ascii="Times New Roman" w:hAnsi="Times New Roman" w:cs="Times New Roman" w:eastAsiaTheme="minorEastAsia"/>
          <w:b/>
          <w:bCs/>
          <w:sz w:val="36"/>
          <w:szCs w:val="36"/>
        </w:rPr>
        <w:t>监测总结报告</w:t>
      </w:r>
    </w:p>
    <w:p>
      <w:pPr>
        <w:pStyle w:val="2"/>
        <w:bidi w:val="0"/>
        <w:rPr>
          <w:rFonts w:hint="default"/>
          <w:lang w:val="en-US" w:eastAsia="zh-CN"/>
        </w:rPr>
      </w:pPr>
      <w:r>
        <w:rPr>
          <w:rFonts w:hint="eastAsia"/>
          <w:lang w:val="en-US" w:eastAsia="zh-CN"/>
        </w:rPr>
        <w:t xml:space="preserve">1 </w:t>
      </w:r>
      <w:r>
        <w:rPr>
          <w:rFonts w:hint="default"/>
          <w:lang w:val="en-US" w:eastAsia="zh-CN"/>
        </w:rPr>
        <w:t>监测总体情况</w:t>
      </w:r>
    </w:p>
    <w:p>
      <w:pPr>
        <w:pStyle w:val="3"/>
        <w:bidi w:val="0"/>
        <w:rPr>
          <w:rFonts w:hint="default" w:ascii="Times New Roman" w:hAnsi="Times New Roman" w:cs="Times New Roman"/>
          <w:lang w:val="en-US" w:eastAsia="zh-CN"/>
        </w:rPr>
      </w:pPr>
      <w:r>
        <w:rPr>
          <w:rFonts w:hint="default" w:ascii="Times New Roman" w:hAnsi="Times New Roman" w:cs="Times New Roman"/>
          <w:lang w:val="en-US" w:eastAsia="zh-CN"/>
        </w:rPr>
        <w:t>1.1监测范围</w:t>
      </w:r>
    </w:p>
    <w:p>
      <w:pPr>
        <w:keepNext w:val="0"/>
        <w:keepLines w:val="0"/>
        <w:widowControl/>
        <w:suppressLineNumbers w:val="0"/>
        <w:jc w:val="left"/>
        <w:rPr>
          <w:rFonts w:hint="default" w:ascii="Times New Roman" w:hAnsi="Times New Roman" w:cs="Times New Roman"/>
          <w:lang w:val="en-US" w:eastAsia="zh-CN"/>
        </w:rPr>
      </w:pPr>
      <w:r>
        <w:rPr>
          <w:rFonts w:hint="default" w:ascii="Times New Roman" w:hAnsi="Times New Roman" w:cs="Times New Roman"/>
          <w:highlight w:val="none"/>
          <w:lang w:val="en-US" w:eastAsia="zh-CN"/>
        </w:rPr>
        <w:t>监测范围主要是</w:t>
      </w:r>
      <w:r>
        <w:rPr>
          <w:rFonts w:hint="eastAsia" w:cs="Times New Roman"/>
          <w:highlight w:val="none"/>
          <w:lang w:val="en-US" w:eastAsia="zh-CN"/>
        </w:rPr>
        <w:t>吉林省</w:t>
      </w:r>
      <w:r>
        <w:rPr>
          <w:rFonts w:hint="default" w:ascii="Times New Roman" w:hAnsi="Times New Roman" w:cs="Times New Roman"/>
          <w:highlight w:val="none"/>
          <w:lang w:val="en-US" w:eastAsia="zh-CN"/>
        </w:rPr>
        <w:t>行政区域内已核发排污许可证的企业，及各</w:t>
      </w:r>
      <w:r>
        <w:rPr>
          <w:rFonts w:hint="eastAsia" w:cs="Times New Roman"/>
          <w:highlight w:val="none"/>
          <w:lang w:val="en-US" w:eastAsia="zh-CN"/>
        </w:rPr>
        <w:t>市（州）</w:t>
      </w:r>
      <w:r>
        <w:rPr>
          <w:rFonts w:hint="default" w:ascii="Times New Roman" w:hAnsi="Times New Roman" w:cs="Times New Roman"/>
          <w:highlight w:val="none"/>
          <w:lang w:val="en-US" w:eastAsia="zh-CN"/>
        </w:rPr>
        <w:t>生态环境部门根据本地污染源监管需求，将部分</w:t>
      </w:r>
      <w:r>
        <w:rPr>
          <w:rFonts w:hint="eastAsia" w:cs="Times New Roman"/>
          <w:highlight w:val="none"/>
          <w:lang w:val="en-US" w:eastAsia="zh-CN"/>
        </w:rPr>
        <w:t>污染源</w:t>
      </w:r>
      <w:r>
        <w:rPr>
          <w:rFonts w:hint="default" w:ascii="Times New Roman" w:hAnsi="Times New Roman" w:cs="Times New Roman"/>
          <w:highlight w:val="none"/>
          <w:lang w:val="en-US" w:eastAsia="zh-CN"/>
        </w:rPr>
        <w:t>纳</w:t>
      </w:r>
      <w:r>
        <w:rPr>
          <w:rFonts w:hint="default" w:ascii="Times New Roman" w:hAnsi="Times New Roman" w:cs="Times New Roman"/>
          <w:lang w:val="en-US" w:eastAsia="zh-CN"/>
        </w:rPr>
        <w:t>入监测范围。</w:t>
      </w:r>
    </w:p>
    <w:p>
      <w:pPr>
        <w:pStyle w:val="3"/>
        <w:bidi w:val="0"/>
        <w:rPr>
          <w:rFonts w:hint="default" w:ascii="Times New Roman" w:hAnsi="Times New Roman" w:cs="Times New Roman"/>
          <w:lang w:val="en-US" w:eastAsia="zh-CN"/>
        </w:rPr>
      </w:pPr>
      <w:r>
        <w:rPr>
          <w:rFonts w:hint="default" w:ascii="Times New Roman" w:hAnsi="Times New Roman" w:cs="Times New Roman"/>
          <w:lang w:val="en-US" w:eastAsia="zh-CN"/>
        </w:rPr>
        <w:t>1.2监测项目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（1）污染物排放监测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监测项目按照执行的排放标准、环评及批复和排污许可</w:t>
      </w:r>
      <w:r>
        <w:rPr>
          <w:rFonts w:hint="eastAsia" w:cs="Times New Roman"/>
          <w:lang w:val="en-US" w:eastAsia="zh-CN"/>
        </w:rPr>
        <w:t>证</w:t>
      </w:r>
      <w:r>
        <w:rPr>
          <w:rFonts w:hint="default" w:ascii="Times New Roman" w:hAnsi="Times New Roman" w:cs="Times New Roman"/>
          <w:lang w:val="en-US" w:eastAsia="zh-CN"/>
        </w:rPr>
        <w:t>等的要求进行全指标监测。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（2）自动监测设备比对监测</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在进行污染物排放</w:t>
      </w:r>
      <w:r>
        <w:rPr>
          <w:rFonts w:hint="eastAsia" w:cs="Times New Roman"/>
          <w:lang w:val="en-US" w:eastAsia="zh-CN"/>
        </w:rPr>
        <w:t>执法</w:t>
      </w:r>
      <w:r>
        <w:rPr>
          <w:rFonts w:hint="default" w:ascii="Times New Roman" w:hAnsi="Times New Roman" w:cs="Times New Roman"/>
          <w:lang w:val="en-US" w:eastAsia="zh-CN"/>
        </w:rPr>
        <w:t>监测同时，对于安装污染源自动监测设备的要开展比对监测。</w:t>
      </w:r>
      <w:r>
        <w:rPr>
          <w:rFonts w:hint="default" w:ascii="Times New Roman" w:hAnsi="Times New Roman" w:cs="Times New Roman"/>
          <w:highlight w:val="none"/>
          <w:lang w:val="en-US" w:eastAsia="zh-CN"/>
        </w:rPr>
        <w:t>比对监测的内容按照《固定污染源烟气（SO</w:t>
      </w:r>
      <w:r>
        <w:rPr>
          <w:rFonts w:hint="default" w:ascii="Times New Roman" w:hAnsi="Times New Roman" w:cs="Times New Roman"/>
          <w:highlight w:val="none"/>
          <w:vertAlign w:val="subscript"/>
          <w:lang w:val="en-US" w:eastAsia="zh-CN"/>
        </w:rPr>
        <w:t>2</w:t>
      </w:r>
      <w:r>
        <w:rPr>
          <w:rFonts w:hint="default" w:ascii="Times New Roman" w:hAnsi="Times New Roman" w:cs="Times New Roman"/>
          <w:highlight w:val="none"/>
          <w:lang w:val="en-US" w:eastAsia="zh-CN"/>
        </w:rPr>
        <w:t>、NOX、颗粒物）排放连续监测技术规范》（HJ75-2017）、《水污染源在线监测系统运行与考核技术规范（试行）》（HJ/T355－2007）、《关于印发&lt;污染源自动监测设备比对监测技术规定（试行）&gt;的通知》（总站统字〔2010〕192号）等要求执行。</w:t>
      </w:r>
    </w:p>
    <w:p>
      <w:pPr>
        <w:pStyle w:val="3"/>
        <w:bidi w:val="0"/>
        <w:rPr>
          <w:rFonts w:hint="default" w:ascii="Times New Roman" w:hAnsi="Times New Roman" w:cs="Times New Roman"/>
          <w:lang w:val="en-US" w:eastAsia="zh-CN"/>
        </w:rPr>
      </w:pPr>
      <w:r>
        <w:rPr>
          <w:rFonts w:hint="default" w:ascii="Times New Roman" w:hAnsi="Times New Roman" w:cs="Times New Roman"/>
          <w:lang w:val="en-US" w:eastAsia="zh-CN"/>
        </w:rPr>
        <w:t>1.3监测频次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监测频次按照执行的排放标准、法律法规和排污许可等有关要求进行监测。对于监测超标的</w:t>
      </w:r>
      <w:r>
        <w:rPr>
          <w:rFonts w:hint="eastAsia" w:cs="Times New Roman"/>
          <w:lang w:val="en-US" w:eastAsia="zh-CN"/>
        </w:rPr>
        <w:t>污染源</w:t>
      </w:r>
      <w:r>
        <w:rPr>
          <w:rFonts w:hint="default" w:ascii="Times New Roman" w:hAnsi="Times New Roman" w:cs="Times New Roman"/>
          <w:lang w:val="en-US" w:eastAsia="zh-CN"/>
        </w:rPr>
        <w:t>，</w:t>
      </w:r>
      <w:r>
        <w:rPr>
          <w:rFonts w:hint="eastAsia" w:cs="Times New Roman"/>
          <w:lang w:val="en-US" w:eastAsia="zh-CN"/>
        </w:rPr>
        <w:t>以及</w:t>
      </w:r>
      <w:r>
        <w:rPr>
          <w:rFonts w:hint="default" w:ascii="Times New Roman" w:hAnsi="Times New Roman" w:cs="Times New Roman"/>
          <w:highlight w:val="none"/>
          <w:lang w:val="en-US" w:eastAsia="zh-CN"/>
        </w:rPr>
        <w:t>本地污染源监管需求</w:t>
      </w:r>
      <w:r>
        <w:rPr>
          <w:rFonts w:hint="eastAsia" w:cs="Times New Roman"/>
          <w:highlight w:val="none"/>
          <w:lang w:val="en-US" w:eastAsia="zh-CN"/>
        </w:rPr>
        <w:t>，</w:t>
      </w:r>
      <w:r>
        <w:rPr>
          <w:rFonts w:hint="default" w:ascii="Times New Roman" w:hAnsi="Times New Roman" w:cs="Times New Roman"/>
          <w:lang w:val="en-US" w:eastAsia="zh-CN"/>
        </w:rPr>
        <w:t>适当增加监测频次。</w:t>
      </w:r>
    </w:p>
    <w:p>
      <w:pPr>
        <w:pStyle w:val="3"/>
        <w:bidi w:val="0"/>
        <w:rPr>
          <w:rFonts w:hint="default" w:ascii="Times New Roman" w:hAnsi="Times New Roman" w:cs="Times New Roman"/>
          <w:lang w:val="en-US" w:eastAsia="zh-CN"/>
        </w:rPr>
      </w:pPr>
      <w:r>
        <w:rPr>
          <w:rFonts w:hint="default" w:ascii="Times New Roman" w:hAnsi="Times New Roman" w:cs="Times New Roman"/>
          <w:lang w:val="en-US" w:eastAsia="zh-CN"/>
        </w:rPr>
        <w:t>1.4质量保证与质量控制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各级环境监测机构要严格按照环境监测技术规范要求开展污染源监测。吉林省省级</w:t>
      </w:r>
      <w:r>
        <w:rPr>
          <w:rFonts w:hint="eastAsia" w:cs="Times New Roman"/>
          <w:lang w:val="en-US" w:eastAsia="zh-CN"/>
        </w:rPr>
        <w:t>环境管理</w:t>
      </w:r>
      <w:r>
        <w:rPr>
          <w:rFonts w:hint="default" w:ascii="Times New Roman" w:hAnsi="Times New Roman" w:cs="Times New Roman"/>
          <w:lang w:val="en-US" w:eastAsia="zh-CN"/>
        </w:rPr>
        <w:t>部门组织开展对行政区域内监测机构的污染源</w:t>
      </w:r>
      <w:r>
        <w:rPr>
          <w:rFonts w:hint="eastAsia" w:cs="Times New Roman"/>
          <w:lang w:val="en-US" w:eastAsia="zh-CN"/>
        </w:rPr>
        <w:t>执法</w:t>
      </w:r>
      <w:r>
        <w:rPr>
          <w:rFonts w:hint="default" w:ascii="Times New Roman" w:hAnsi="Times New Roman" w:cs="Times New Roman"/>
          <w:lang w:val="en-US" w:eastAsia="zh-CN"/>
        </w:rPr>
        <w:t>监测质控情况检查和监测能力考核。</w:t>
      </w:r>
    </w:p>
    <w:p>
      <w:pPr>
        <w:pStyle w:val="2"/>
        <w:bidi w:val="0"/>
        <w:rPr>
          <w:rFonts w:hint="default"/>
          <w:lang w:val="en-US" w:eastAsia="zh-CN"/>
        </w:rPr>
      </w:pPr>
      <w:r>
        <w:rPr>
          <w:rFonts w:hint="eastAsia"/>
          <w:lang w:val="en-US" w:eastAsia="zh-CN"/>
        </w:rPr>
        <w:t xml:space="preserve">2 </w:t>
      </w:r>
      <w:r>
        <w:rPr>
          <w:rFonts w:hint="default"/>
          <w:lang w:val="en-US" w:eastAsia="zh-CN"/>
        </w:rPr>
        <w:t>污染物排放监测</w:t>
      </w:r>
      <w:bookmarkStart w:id="0" w:name="_GoBack"/>
      <w:bookmarkEnd w:id="0"/>
    </w:p>
    <w:p>
      <w:pPr>
        <w:pStyle w:val="3"/>
        <w:bidi w:val="0"/>
        <w:rPr>
          <w:rFonts w:hint="default"/>
          <w:lang w:val="en-US" w:eastAsia="zh-CN"/>
        </w:rPr>
      </w:pPr>
      <w:r>
        <w:rPr>
          <w:rFonts w:hint="default"/>
          <w:lang w:val="en-US" w:eastAsia="zh-CN"/>
        </w:rPr>
        <w:t>2.1废水污染</w:t>
      </w:r>
      <w:r>
        <w:rPr>
          <w:rFonts w:hint="eastAsia"/>
          <w:lang w:val="en-US" w:eastAsia="zh-CN"/>
        </w:rPr>
        <w:t>源执法</w:t>
      </w:r>
      <w:r>
        <w:rPr>
          <w:rFonts w:hint="default"/>
          <w:lang w:val="en-US" w:eastAsia="zh-CN"/>
        </w:rPr>
        <w:t>监测完成情况</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吉林省按照监测方案中监测频次、执行的排放标准、法律法规和排污许可</w:t>
      </w:r>
      <w:r>
        <w:rPr>
          <w:rFonts w:hint="eastAsia" w:cs="Times New Roman"/>
          <w:lang w:val="en-US" w:eastAsia="zh-CN"/>
        </w:rPr>
        <w:t>证</w:t>
      </w:r>
      <w:r>
        <w:rPr>
          <w:rFonts w:hint="default" w:ascii="Times New Roman" w:hAnsi="Times New Roman" w:cs="Times New Roman"/>
          <w:lang w:val="en-US" w:eastAsia="zh-CN"/>
        </w:rPr>
        <w:t>等有关要求进行监测，20</w:t>
      </w:r>
      <w:r>
        <w:rPr>
          <w:rFonts w:hint="eastAsia" w:cs="Times New Roman"/>
          <w:lang w:val="en-US" w:eastAsia="zh-CN"/>
        </w:rPr>
        <w:t>21</w:t>
      </w:r>
      <w:r>
        <w:rPr>
          <w:rFonts w:hint="default" w:ascii="Times New Roman" w:hAnsi="Times New Roman" w:cs="Times New Roman"/>
          <w:lang w:val="en-US" w:eastAsia="zh-CN"/>
        </w:rPr>
        <w:t>年</w:t>
      </w:r>
      <w:r>
        <w:rPr>
          <w:rFonts w:hint="eastAsia" w:cs="Times New Roman"/>
          <w:lang w:val="en-US" w:eastAsia="zh-CN"/>
        </w:rPr>
        <w:t>全</w:t>
      </w:r>
      <w:r>
        <w:rPr>
          <w:rFonts w:hint="default" w:ascii="Times New Roman" w:hAnsi="Times New Roman" w:cs="Times New Roman"/>
          <w:lang w:val="en-US" w:eastAsia="zh-CN"/>
        </w:rPr>
        <w:t>年</w:t>
      </w:r>
      <w:r>
        <w:rPr>
          <w:rFonts w:hint="eastAsia" w:cs="Times New Roman"/>
          <w:lang w:val="en-US" w:eastAsia="zh-CN"/>
        </w:rPr>
        <w:t>废水污染</w:t>
      </w:r>
      <w:r>
        <w:rPr>
          <w:rFonts w:hint="default" w:ascii="Times New Roman" w:hAnsi="Times New Roman" w:cs="Times New Roman"/>
          <w:lang w:val="en-US" w:eastAsia="zh-CN"/>
        </w:rPr>
        <w:t>源</w:t>
      </w:r>
      <w:r>
        <w:rPr>
          <w:rFonts w:hint="eastAsia" w:cs="Times New Roman"/>
          <w:lang w:val="en-US" w:eastAsia="zh-CN"/>
        </w:rPr>
        <w:t>执法</w:t>
      </w:r>
      <w:r>
        <w:rPr>
          <w:rFonts w:hint="default" w:ascii="Times New Roman" w:hAnsi="Times New Roman" w:cs="Times New Roman"/>
          <w:lang w:val="en-US" w:eastAsia="zh-CN"/>
        </w:rPr>
        <w:t>监测共计完成</w:t>
      </w:r>
      <w:r>
        <w:rPr>
          <w:rFonts w:hint="eastAsia" w:cs="Times New Roman"/>
          <w:color w:val="auto"/>
          <w:lang w:val="en-US" w:eastAsia="zh-CN"/>
        </w:rPr>
        <w:t>238</w:t>
      </w:r>
      <w:r>
        <w:rPr>
          <w:rFonts w:hint="default" w:ascii="Times New Roman" w:hAnsi="Times New Roman" w:cs="Times New Roman"/>
          <w:lang w:val="en-US" w:eastAsia="zh-CN"/>
        </w:rPr>
        <w:t>家企业，各市（州）</w:t>
      </w:r>
      <w:r>
        <w:rPr>
          <w:rFonts w:hint="eastAsia" w:cs="Times New Roman"/>
          <w:lang w:val="en-US" w:eastAsia="zh-CN"/>
        </w:rPr>
        <w:t>污染</w:t>
      </w:r>
      <w:r>
        <w:rPr>
          <w:rFonts w:hint="default" w:ascii="Times New Roman" w:hAnsi="Times New Roman" w:cs="Times New Roman"/>
          <w:lang w:val="en-US" w:eastAsia="zh-CN"/>
        </w:rPr>
        <w:t>源排放监测企业</w:t>
      </w:r>
      <w:r>
        <w:rPr>
          <w:rFonts w:hint="eastAsia" w:cs="Times New Roman"/>
          <w:lang w:val="en-US" w:eastAsia="zh-CN"/>
        </w:rPr>
        <w:t>（废水）统计</w:t>
      </w:r>
      <w:r>
        <w:rPr>
          <w:rFonts w:hint="default" w:ascii="Times New Roman" w:hAnsi="Times New Roman" w:cs="Times New Roman"/>
          <w:lang w:val="en-US" w:eastAsia="zh-CN"/>
        </w:rPr>
        <w:t>见表</w:t>
      </w:r>
      <w:r>
        <w:rPr>
          <w:rFonts w:hint="eastAsia" w:cs="Times New Roman"/>
          <w:lang w:val="en-US" w:eastAsia="zh-CN"/>
        </w:rPr>
        <w:t>2</w:t>
      </w:r>
      <w:r>
        <w:rPr>
          <w:rFonts w:hint="default" w:ascii="Times New Roman" w:hAnsi="Times New Roman" w:cs="Times New Roman"/>
          <w:lang w:val="en-US" w:eastAsia="zh-CN"/>
        </w:rPr>
        <w:t>-1。</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0" w:firstLineChars="0"/>
        <w:jc w:val="center"/>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w:t>
      </w:r>
      <w:r>
        <w:rPr>
          <w:rFonts w:hint="eastAsia" w:cs="Times New Roman"/>
          <w:b/>
          <w:bCs/>
          <w:sz w:val="21"/>
          <w:szCs w:val="21"/>
          <w:lang w:val="en-US" w:eastAsia="zh-CN"/>
        </w:rPr>
        <w:t>2</w:t>
      </w:r>
      <w:r>
        <w:rPr>
          <w:rFonts w:hint="default" w:ascii="Times New Roman" w:hAnsi="Times New Roman" w:cs="Times New Roman"/>
          <w:b/>
          <w:bCs/>
          <w:sz w:val="21"/>
          <w:szCs w:val="21"/>
          <w:lang w:val="en-US" w:eastAsia="zh-CN"/>
        </w:rPr>
        <w:t>-1</w:t>
      </w:r>
      <w:r>
        <w:rPr>
          <w:rFonts w:hint="eastAsia" w:cs="Times New Roman"/>
          <w:b/>
          <w:bCs/>
          <w:sz w:val="21"/>
          <w:szCs w:val="21"/>
          <w:lang w:val="en-US" w:eastAsia="zh-CN"/>
        </w:rPr>
        <w:t xml:space="preserve">  </w:t>
      </w:r>
      <w:r>
        <w:rPr>
          <w:rFonts w:hint="default" w:ascii="Times New Roman" w:hAnsi="Times New Roman" w:cs="Times New Roman"/>
          <w:b/>
          <w:bCs/>
          <w:sz w:val="21"/>
          <w:szCs w:val="21"/>
          <w:lang w:val="en-US" w:eastAsia="zh-CN"/>
        </w:rPr>
        <w:t>20</w:t>
      </w:r>
      <w:r>
        <w:rPr>
          <w:rFonts w:hint="eastAsia" w:cs="Times New Roman"/>
          <w:b/>
          <w:bCs/>
          <w:sz w:val="21"/>
          <w:szCs w:val="21"/>
          <w:lang w:val="en-US" w:eastAsia="zh-CN"/>
        </w:rPr>
        <w:t>21</w:t>
      </w:r>
      <w:r>
        <w:rPr>
          <w:rFonts w:hint="default" w:ascii="Times New Roman" w:hAnsi="Times New Roman" w:cs="Times New Roman"/>
          <w:b/>
          <w:bCs/>
          <w:sz w:val="21"/>
          <w:szCs w:val="21"/>
          <w:lang w:val="en-US" w:eastAsia="zh-CN"/>
        </w:rPr>
        <w:t>年吉林省各市（州）</w:t>
      </w:r>
      <w:r>
        <w:rPr>
          <w:rFonts w:hint="eastAsia" w:cs="Times New Roman"/>
          <w:b/>
          <w:bCs/>
          <w:sz w:val="21"/>
          <w:szCs w:val="21"/>
          <w:lang w:val="en-US" w:eastAsia="zh-CN"/>
        </w:rPr>
        <w:t>污染</w:t>
      </w:r>
      <w:r>
        <w:rPr>
          <w:rFonts w:hint="default" w:ascii="Times New Roman" w:hAnsi="Times New Roman" w:cs="Times New Roman"/>
          <w:b/>
          <w:bCs/>
          <w:sz w:val="21"/>
          <w:szCs w:val="21"/>
          <w:lang w:val="en-US" w:eastAsia="zh-CN"/>
        </w:rPr>
        <w:t>源排放监测企业（废水）</w:t>
      </w:r>
    </w:p>
    <w:tbl>
      <w:tblPr>
        <w:tblStyle w:val="8"/>
        <w:tblW w:w="9004"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02"/>
        <w:gridCol w:w="450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81" w:firstLineChars="200"/>
              <w:jc w:val="center"/>
              <w:textAlignment w:val="auto"/>
              <w:rPr>
                <w:rFonts w:hint="eastAsia"/>
                <w:vertAlign w:val="baseline"/>
              </w:rPr>
            </w:pPr>
            <w:r>
              <w:rPr>
                <w:rFonts w:ascii="宋体" w:hAnsi="宋体"/>
                <w:b/>
                <w:sz w:val="24"/>
                <w:szCs w:val="24"/>
              </w:rPr>
              <w:t>地区名称</w:t>
            </w:r>
          </w:p>
        </w:tc>
        <w:tc>
          <w:tcPr>
            <w:tcW w:w="4502"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81" w:firstLineChars="200"/>
              <w:jc w:val="center"/>
              <w:textAlignment w:val="auto"/>
              <w:rPr>
                <w:rFonts w:hint="eastAsia"/>
                <w:vertAlign w:val="baseline"/>
              </w:rPr>
            </w:pPr>
            <w:r>
              <w:rPr>
                <w:rFonts w:hint="eastAsia" w:ascii="宋体" w:hAnsi="宋体"/>
                <w:b/>
                <w:sz w:val="24"/>
                <w:szCs w:val="24"/>
                <w:lang w:val="en-US" w:eastAsia="zh-CN"/>
              </w:rPr>
              <w:t>全年污染源排放监测企业（家）</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vertAlign w:val="baseline"/>
              </w:rPr>
            </w:pPr>
            <w:r>
              <w:rPr>
                <w:rFonts w:ascii="宋体" w:hAnsi="宋体"/>
                <w:sz w:val="24"/>
                <w:szCs w:val="24"/>
              </w:rPr>
              <w:t>吉林省</w:t>
            </w:r>
          </w:p>
        </w:tc>
        <w:tc>
          <w:tcPr>
            <w:tcW w:w="4502" w:type="dxa"/>
            <w:tcBorders>
              <w:top w:val="single" w:color="auto" w:sz="12"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vertAlign w:val="baseline"/>
                <w:lang w:val="en-US"/>
              </w:rPr>
            </w:pPr>
            <w:r>
              <w:rPr>
                <w:rFonts w:hint="eastAsia" w:cs="Times New Roman"/>
                <w:sz w:val="24"/>
                <w:szCs w:val="24"/>
                <w:vertAlign w:val="baseline"/>
                <w:lang w:val="en-US" w:eastAsia="zh-CN"/>
              </w:rPr>
              <w:t>238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color w:val="000000" w:themeColor="text1"/>
                <w:vertAlign w:val="baseline"/>
                <w14:textFill>
                  <w14:solidFill>
                    <w14:schemeClr w14:val="tx1"/>
                  </w14:solidFill>
                </w14:textFill>
              </w:rPr>
            </w:pPr>
            <w:r>
              <w:rPr>
                <w:rFonts w:ascii="宋体" w:hAnsi="宋体"/>
                <w:color w:val="000000" w:themeColor="text1"/>
                <w:sz w:val="24"/>
                <w:szCs w:val="24"/>
                <w14:textFill>
                  <w14:solidFill>
                    <w14:schemeClr w14:val="tx1"/>
                  </w14:solidFill>
                </w14:textFill>
              </w:rPr>
              <w:t>长春市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000000" w:themeColor="text1"/>
                <w:vertAlign w:val="baseline"/>
                <w:lang w:val="en-US"/>
                <w14:textFill>
                  <w14:solidFill>
                    <w14:schemeClr w14:val="tx1"/>
                  </w14:solidFill>
                </w14:textFill>
              </w:rPr>
            </w:pPr>
            <w:r>
              <w:rPr>
                <w:rFonts w:hint="eastAsia" w:cs="Times New Roman"/>
                <w:color w:val="000000" w:themeColor="text1"/>
                <w:sz w:val="24"/>
                <w:szCs w:val="24"/>
                <w:vertAlign w:val="baseline"/>
                <w:lang w:val="en-US" w:eastAsia="zh-CN"/>
                <w14:textFill>
                  <w14:solidFill>
                    <w14:schemeClr w14:val="tx1"/>
                  </w14:solidFill>
                </w14:textFill>
              </w:rPr>
              <w:t>124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吉林市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vertAlign w:val="baseline"/>
              </w:rPr>
            </w:pPr>
            <w:r>
              <w:rPr>
                <w:rFonts w:hint="eastAsia" w:cs="Times New Roman"/>
                <w:sz w:val="24"/>
                <w:szCs w:val="24"/>
                <w:vertAlign w:val="baseline"/>
                <w:lang w:val="en-US" w:eastAsia="zh-CN"/>
              </w:rPr>
              <w:t>33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color w:val="000000" w:themeColor="text1"/>
                <w:vertAlign w:val="baseline"/>
                <w14:textFill>
                  <w14:solidFill>
                    <w14:schemeClr w14:val="tx1"/>
                  </w14:solidFill>
                </w14:textFill>
              </w:rPr>
            </w:pPr>
            <w:r>
              <w:rPr>
                <w:rFonts w:ascii="宋体" w:hAnsi="宋体"/>
                <w:color w:val="000000" w:themeColor="text1"/>
                <w:sz w:val="24"/>
                <w:szCs w:val="24"/>
                <w14:textFill>
                  <w14:solidFill>
                    <w14:schemeClr w14:val="tx1"/>
                  </w14:solidFill>
                </w14:textFill>
              </w:rPr>
              <w:t>四平市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000000" w:themeColor="text1"/>
                <w:vertAlign w:val="baseline"/>
                <w:lang w:val="en-US"/>
                <w14:textFill>
                  <w14:solidFill>
                    <w14:schemeClr w14:val="tx1"/>
                  </w14:solidFill>
                </w14:textFill>
              </w:rPr>
            </w:pPr>
            <w:r>
              <w:rPr>
                <w:rFonts w:hint="eastAsia" w:cs="Times New Roman"/>
                <w:color w:val="000000" w:themeColor="text1"/>
                <w:sz w:val="24"/>
                <w:szCs w:val="24"/>
                <w:vertAlign w:val="baseline"/>
                <w:lang w:val="en-US" w:eastAsia="zh-CN"/>
                <w14:textFill>
                  <w14:solidFill>
                    <w14:schemeClr w14:val="tx1"/>
                  </w14:solidFill>
                </w14:textFill>
              </w:rPr>
              <w:t>33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辽源市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vertAlign w:val="baseline"/>
              </w:rPr>
            </w:pPr>
            <w:r>
              <w:rPr>
                <w:rFonts w:hint="eastAsia" w:cs="Times New Roman"/>
                <w:sz w:val="24"/>
                <w:szCs w:val="24"/>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ascii="宋体" w:hAnsi="宋体"/>
                <w:sz w:val="24"/>
                <w:szCs w:val="24"/>
              </w:rPr>
            </w:pPr>
            <w:r>
              <w:rPr>
                <w:rFonts w:ascii="宋体" w:hAnsi="宋体"/>
                <w:sz w:val="24"/>
                <w:szCs w:val="24"/>
              </w:rPr>
              <w:t>通化市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cs="Times New Roman"/>
                <w:sz w:val="24"/>
                <w:szCs w:val="24"/>
                <w:vertAlign w:val="baseline"/>
                <w:lang w:val="en-US" w:eastAsia="zh-CN"/>
              </w:rPr>
            </w:pPr>
            <w:r>
              <w:rPr>
                <w:rFonts w:hint="eastAsia" w:cs="Times New Roman"/>
                <w:sz w:val="24"/>
                <w:szCs w:val="24"/>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4502" w:type="dxa"/>
            <w:tcBorders>
              <w:tl2br w:val="nil"/>
              <w:tr2bl w:val="nil"/>
            </w:tcBorders>
            <w:vAlign w:val="center"/>
          </w:tcPr>
          <w:p>
            <w:pPr>
              <w:spacing w:line="320" w:lineRule="exact"/>
              <w:ind w:firstLine="480" w:firstLineChars="200"/>
              <w:jc w:val="center"/>
              <w:rPr>
                <w:rFonts w:hint="eastAsia" w:eastAsia="仿宋_GB2312"/>
                <w:vertAlign w:val="baseline"/>
                <w:lang w:eastAsia="zh-CN"/>
              </w:rPr>
            </w:pPr>
            <w:r>
              <w:rPr>
                <w:rFonts w:hint="eastAsia"/>
                <w:vertAlign w:val="baseline"/>
                <w:lang w:eastAsia="zh-CN"/>
              </w:rPr>
              <w:t>梅河口</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eastAsia="仿宋_GB2312"/>
                <w:vertAlign w:val="baseline"/>
                <w:lang w:val="en-US" w:eastAsia="zh-CN"/>
              </w:rPr>
            </w:pPr>
            <w:r>
              <w:rPr>
                <w:rFonts w:hint="eastAsia"/>
                <w:vertAlign w:val="baseline"/>
                <w:lang w:val="en-US" w:eastAsia="zh-CN"/>
              </w:rPr>
              <w:t>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白山市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vertAlign w:val="baseline"/>
                <w:lang w:val="en-US"/>
              </w:rPr>
            </w:pPr>
            <w:r>
              <w:rPr>
                <w:rFonts w:hint="eastAsia" w:cs="Times New Roman"/>
                <w:sz w:val="24"/>
                <w:szCs w:val="24"/>
                <w:vertAlign w:val="baseline"/>
                <w:lang w:val="en-US" w:eastAsia="zh-CN"/>
              </w:rPr>
              <w:t>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松原市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vertAlign w:val="baseline"/>
                <w:lang w:val="en-US"/>
              </w:rPr>
            </w:pPr>
            <w:r>
              <w:rPr>
                <w:rFonts w:hint="eastAsia" w:cs="Times New Roman"/>
                <w:sz w:val="24"/>
                <w:szCs w:val="24"/>
                <w:vertAlign w:val="baseline"/>
                <w:lang w:val="en-US" w:eastAsia="zh-CN"/>
              </w:rPr>
              <w:t>10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白城市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vertAlign w:val="baseline"/>
                <w:lang w:val="en-US"/>
              </w:rPr>
            </w:pPr>
            <w:r>
              <w:rPr>
                <w:rFonts w:hint="eastAsia" w:cs="Times New Roman"/>
                <w:sz w:val="24"/>
                <w:szCs w:val="24"/>
                <w:vertAlign w:val="baseline"/>
                <w:lang w:val="en-US" w:eastAsia="zh-CN"/>
              </w:rPr>
              <w:t>11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延边州</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vertAlign w:val="baseline"/>
                <w:lang w:val="en-US"/>
              </w:rPr>
            </w:pPr>
            <w:r>
              <w:rPr>
                <w:rFonts w:hint="eastAsia" w:cs="Times New Roman"/>
                <w:sz w:val="24"/>
                <w:szCs w:val="24"/>
                <w:vertAlign w:val="baseline"/>
                <w:lang w:val="en-US" w:eastAsia="zh-CN"/>
              </w:rPr>
              <w:t>20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hint="eastAsia" w:ascii="宋体" w:hAnsi="宋体"/>
                <w:sz w:val="24"/>
                <w:szCs w:val="24"/>
                <w:lang w:eastAsia="zh-CN"/>
              </w:rPr>
              <w:t>长白山保护区管委会</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vertAlign w:val="baseline"/>
              </w:rPr>
            </w:pPr>
            <w:r>
              <w:rPr>
                <w:rFonts w:hint="eastAsia" w:cs="Times New Roman"/>
                <w:sz w:val="24"/>
                <w:szCs w:val="24"/>
                <w:vertAlign w:val="baseline"/>
                <w:lang w:val="en-US" w:eastAsia="zh-CN"/>
              </w:rPr>
              <w:t>1</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cs="Times New Roman"/>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吉林省</w:t>
      </w:r>
      <w:r>
        <w:rPr>
          <w:rFonts w:hint="eastAsia" w:ascii="Times New Roman" w:hAnsi="Times New Roman" w:cs="Times New Roman"/>
          <w:lang w:val="en-US" w:eastAsia="zh-CN"/>
        </w:rPr>
        <w:t>全</w:t>
      </w:r>
      <w:r>
        <w:rPr>
          <w:rFonts w:hint="default" w:ascii="Times New Roman" w:hAnsi="Times New Roman" w:cs="Times New Roman"/>
          <w:lang w:val="en-US" w:eastAsia="zh-CN"/>
        </w:rPr>
        <w:t>年上报的</w:t>
      </w:r>
      <w:r>
        <w:rPr>
          <w:rFonts w:hint="eastAsia" w:ascii="Times New Roman" w:hAnsi="Times New Roman" w:cs="Times New Roman"/>
          <w:lang w:val="en-US" w:eastAsia="zh-CN"/>
        </w:rPr>
        <w:t>2</w:t>
      </w:r>
      <w:r>
        <w:rPr>
          <w:rFonts w:hint="eastAsia" w:cs="Times New Roman"/>
          <w:lang w:val="en-US" w:eastAsia="zh-CN"/>
        </w:rPr>
        <w:t>38</w:t>
      </w:r>
      <w:r>
        <w:rPr>
          <w:rFonts w:hint="default" w:ascii="Times New Roman" w:hAnsi="Times New Roman" w:cs="Times New Roman"/>
          <w:lang w:val="en-US" w:eastAsia="zh-CN"/>
        </w:rPr>
        <w:t>家企业数据中，总体达标率达</w:t>
      </w:r>
      <w:r>
        <w:rPr>
          <w:rFonts w:hint="eastAsia" w:ascii="Times New Roman" w:hAnsi="Times New Roman" w:cs="Times New Roman"/>
          <w:lang w:val="en-US" w:eastAsia="zh-CN"/>
        </w:rPr>
        <w:t>9</w:t>
      </w:r>
      <w:r>
        <w:rPr>
          <w:rFonts w:hint="eastAsia" w:cs="Times New Roman"/>
          <w:lang w:val="en-US" w:eastAsia="zh-CN"/>
        </w:rPr>
        <w:t>5.3</w:t>
      </w:r>
      <w:r>
        <w:rPr>
          <w:rFonts w:hint="default" w:ascii="Times New Roman" w:hAnsi="Times New Roman" w:cs="Times New Roman"/>
          <w:lang w:val="en-US" w:eastAsia="zh-CN"/>
        </w:rPr>
        <w:t>%</w:t>
      </w:r>
      <w:r>
        <w:rPr>
          <w:rFonts w:hint="eastAsia" w:cs="Times New Roman"/>
          <w:lang w:val="en-US" w:eastAsia="zh-CN"/>
        </w:rPr>
        <w:t>，四平市达标率为</w:t>
      </w:r>
      <w:r>
        <w:rPr>
          <w:rFonts w:hint="eastAsia" w:cs="Times New Roman"/>
          <w:color w:val="000000" w:themeColor="text1"/>
          <w:lang w:val="en-US" w:eastAsia="zh-CN"/>
          <w14:textFill>
            <w14:solidFill>
              <w14:schemeClr w14:val="tx1"/>
            </w14:solidFill>
          </w14:textFill>
        </w:rPr>
        <w:t>78.8</w:t>
      </w:r>
      <w:r>
        <w:rPr>
          <w:rFonts w:hint="eastAsia" w:cs="Times New Roman"/>
          <w:lang w:val="en-US" w:eastAsia="zh-CN"/>
        </w:rPr>
        <w:t>%，白城市达标率为72.7%</w:t>
      </w:r>
      <w:r>
        <w:rPr>
          <w:rFonts w:hint="default" w:ascii="Times New Roman" w:hAnsi="Times New Roman" w:cs="Times New Roman"/>
          <w:lang w:val="en-US" w:eastAsia="zh-CN"/>
        </w:rPr>
        <w:t>，</w:t>
      </w:r>
      <w:r>
        <w:rPr>
          <w:rFonts w:hint="eastAsia" w:cs="Times New Roman"/>
          <w:lang w:val="en-US" w:eastAsia="zh-CN"/>
        </w:rPr>
        <w:t>延边州达标率为95.0%，长春市、吉林市、梅河口、白山市、松原市、以及长白山管委会</w:t>
      </w:r>
      <w:r>
        <w:rPr>
          <w:rFonts w:hint="default" w:ascii="Times New Roman" w:hAnsi="Times New Roman" w:cs="Times New Roman"/>
          <w:lang w:val="en-US" w:eastAsia="zh-CN"/>
        </w:rPr>
        <w:t>达标率均为100%。</w:t>
      </w:r>
      <w:r>
        <w:rPr>
          <w:rFonts w:hint="eastAsia" w:cs="Times New Roman"/>
          <w:lang w:val="en-US" w:eastAsia="zh-CN"/>
        </w:rPr>
        <w:t>辽源市、通化市未上传相关数据。</w:t>
      </w:r>
      <w:r>
        <w:rPr>
          <w:rFonts w:hint="default" w:ascii="Times New Roman" w:hAnsi="Times New Roman" w:cs="Times New Roman"/>
          <w:lang w:val="en-US" w:eastAsia="zh-CN"/>
        </w:rPr>
        <w:t>图</w:t>
      </w:r>
      <w:r>
        <w:rPr>
          <w:rFonts w:hint="eastAsia" w:cs="Times New Roman"/>
          <w:lang w:val="en-US" w:eastAsia="zh-CN"/>
        </w:rPr>
        <w:t>2-1</w:t>
      </w:r>
      <w:r>
        <w:rPr>
          <w:rFonts w:hint="default" w:ascii="Times New Roman" w:hAnsi="Times New Roman" w:cs="Times New Roman"/>
          <w:lang w:val="en-US" w:eastAsia="zh-CN"/>
        </w:rPr>
        <w:t>为吉林省</w:t>
      </w:r>
      <w:r>
        <w:rPr>
          <w:rFonts w:hint="eastAsia" w:cs="Times New Roman"/>
          <w:lang w:val="en-US" w:eastAsia="zh-CN"/>
        </w:rPr>
        <w:t>各市（州）全年污染</w:t>
      </w:r>
      <w:r>
        <w:rPr>
          <w:rFonts w:hint="default" w:ascii="Times New Roman" w:hAnsi="Times New Roman" w:cs="Times New Roman"/>
          <w:lang w:val="en-US" w:eastAsia="zh-CN"/>
        </w:rPr>
        <w:t>源排放监测企业（废水）综合达标率。</w:t>
      </w: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lang w:val="en-US" w:eastAsia="zh-CN"/>
        </w:rPr>
      </w:pPr>
      <w:r>
        <w:rPr>
          <w:rFonts w:hint="eastAsia"/>
          <w:lang w:val="en-US" w:eastAsia="zh-CN"/>
        </w:rPr>
        <w:t xml:space="preserve">    </w:t>
      </w:r>
      <w:r>
        <w:drawing>
          <wp:inline distT="0" distB="0" distL="114300" distR="114300">
            <wp:extent cx="5227320" cy="3407410"/>
            <wp:effectExtent l="0" t="0" r="0" b="0"/>
            <wp:docPr id="3" name="图表 2" descr="7b0a202020202263686172745265734964223a202232303437323239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0" w:firstLineChars="0"/>
        <w:jc w:val="center"/>
        <w:textAlignment w:val="auto"/>
        <w:rPr>
          <w:rFonts w:hint="eastAsia"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图</w:t>
      </w:r>
      <w:r>
        <w:rPr>
          <w:rFonts w:hint="eastAsia" w:cs="Times New Roman"/>
          <w:b/>
          <w:bCs/>
          <w:color w:val="auto"/>
          <w:sz w:val="21"/>
          <w:szCs w:val="21"/>
          <w:lang w:val="en-US" w:eastAsia="zh-CN"/>
        </w:rPr>
        <w:t>2-1</w:t>
      </w:r>
      <w:r>
        <w:rPr>
          <w:rFonts w:hint="eastAsia" w:ascii="Times New Roman" w:hAnsi="Times New Roman" w:cs="Times New Roman"/>
          <w:b/>
          <w:bCs/>
          <w:color w:val="auto"/>
          <w:sz w:val="21"/>
          <w:szCs w:val="21"/>
          <w:lang w:val="en-US" w:eastAsia="zh-CN"/>
        </w:rPr>
        <w:t xml:space="preserve"> </w:t>
      </w:r>
      <w:r>
        <w:rPr>
          <w:rFonts w:hint="eastAsia" w:cs="Times New Roman"/>
          <w:b/>
          <w:bCs/>
          <w:color w:val="auto"/>
          <w:sz w:val="21"/>
          <w:szCs w:val="21"/>
          <w:lang w:val="en-US" w:eastAsia="zh-CN"/>
        </w:rPr>
        <w:t xml:space="preserve"> </w:t>
      </w:r>
      <w:r>
        <w:rPr>
          <w:rFonts w:hint="eastAsia" w:ascii="Times New Roman" w:hAnsi="Times New Roman" w:cs="Times New Roman"/>
          <w:b/>
          <w:bCs/>
          <w:color w:val="auto"/>
          <w:sz w:val="21"/>
          <w:szCs w:val="21"/>
          <w:lang w:val="en-US" w:eastAsia="zh-CN"/>
        </w:rPr>
        <w:t>202</w:t>
      </w:r>
      <w:r>
        <w:rPr>
          <w:rFonts w:hint="eastAsia" w:cs="Times New Roman"/>
          <w:b/>
          <w:bCs/>
          <w:color w:val="auto"/>
          <w:sz w:val="21"/>
          <w:szCs w:val="21"/>
          <w:lang w:val="en-US" w:eastAsia="zh-CN"/>
        </w:rPr>
        <w:t>1</w:t>
      </w:r>
      <w:r>
        <w:rPr>
          <w:rFonts w:hint="eastAsia" w:ascii="Times New Roman" w:hAnsi="Times New Roman" w:cs="Times New Roman"/>
          <w:b/>
          <w:bCs/>
          <w:color w:val="auto"/>
          <w:sz w:val="21"/>
          <w:szCs w:val="21"/>
          <w:lang w:val="en-US" w:eastAsia="zh-CN"/>
        </w:rPr>
        <w:t>年吉林省各</w:t>
      </w:r>
      <w:r>
        <w:rPr>
          <w:rFonts w:hint="eastAsia" w:cs="Times New Roman"/>
          <w:b/>
          <w:bCs/>
          <w:color w:val="auto"/>
          <w:sz w:val="21"/>
          <w:szCs w:val="21"/>
          <w:lang w:val="en-US" w:eastAsia="zh-CN"/>
        </w:rPr>
        <w:t>市（州）</w:t>
      </w:r>
      <w:r>
        <w:rPr>
          <w:rFonts w:hint="eastAsia" w:ascii="Times New Roman" w:hAnsi="Times New Roman" w:cs="Times New Roman"/>
          <w:b/>
          <w:bCs/>
          <w:color w:val="auto"/>
          <w:sz w:val="21"/>
          <w:szCs w:val="21"/>
          <w:lang w:val="en-US" w:eastAsia="zh-CN"/>
        </w:rPr>
        <w:t>全年</w:t>
      </w:r>
      <w:r>
        <w:rPr>
          <w:rFonts w:hint="eastAsia" w:cs="Times New Roman"/>
          <w:b/>
          <w:bCs/>
          <w:color w:val="auto"/>
          <w:sz w:val="21"/>
          <w:szCs w:val="21"/>
          <w:lang w:val="en-US" w:eastAsia="zh-CN"/>
        </w:rPr>
        <w:t>污染</w:t>
      </w:r>
      <w:r>
        <w:rPr>
          <w:rFonts w:hint="eastAsia" w:ascii="Times New Roman" w:hAnsi="Times New Roman" w:cs="Times New Roman"/>
          <w:b/>
          <w:bCs/>
          <w:color w:val="auto"/>
          <w:sz w:val="21"/>
          <w:szCs w:val="21"/>
          <w:lang w:val="en-US" w:eastAsia="zh-CN"/>
        </w:rPr>
        <w:t>源排放监测企业（废水）综合达标率</w:t>
      </w:r>
    </w:p>
    <w:p>
      <w:pPr>
        <w:pStyle w:val="4"/>
        <w:bidi w:val="0"/>
        <w:rPr>
          <w:rFonts w:hint="eastAsia"/>
        </w:rPr>
      </w:pPr>
      <w:r>
        <w:t>2.</w:t>
      </w:r>
      <w:r>
        <w:rPr>
          <w:rFonts w:hint="eastAsia"/>
          <w:lang w:val="en-US" w:eastAsia="zh-CN"/>
        </w:rPr>
        <w:t>1.1</w:t>
      </w:r>
      <w:r>
        <w:t>废水污染源</w:t>
      </w:r>
      <w:r>
        <w:rPr>
          <w:rFonts w:hint="eastAsia"/>
          <w:lang w:eastAsia="zh-CN"/>
        </w:rPr>
        <w:t>执法</w:t>
      </w:r>
      <w:r>
        <w:t>监测</w:t>
      </w:r>
      <w:r>
        <w:rPr>
          <w:rFonts w:hint="eastAsia"/>
        </w:rPr>
        <w:t>超标</w:t>
      </w:r>
      <w:r>
        <w:t>分析</w:t>
      </w:r>
    </w:p>
    <w:p>
      <w:pPr>
        <w:spacing w:line="360" w:lineRule="auto"/>
        <w:ind w:firstLine="480" w:firstLineChars="200"/>
        <w:jc w:val="both"/>
        <w:rPr>
          <w:rFonts w:hint="eastAsia" w:ascii="Times New Roman" w:hAnsi="Times New Roman" w:cs="Times New Roman"/>
          <w:lang w:val="en-US" w:eastAsia="zh-CN"/>
        </w:rPr>
      </w:pPr>
      <w:r>
        <w:rPr>
          <w:rFonts w:hint="eastAsia" w:ascii="Times New Roman" w:hAnsi="Times New Roman" w:cs="Times New Roman"/>
          <w:lang w:val="en-US" w:eastAsia="zh-CN"/>
        </w:rPr>
        <w:t>全省202</w:t>
      </w:r>
      <w:r>
        <w:rPr>
          <w:rFonts w:hint="eastAsia" w:cs="Times New Roman"/>
          <w:lang w:val="en-US" w:eastAsia="zh-CN"/>
        </w:rPr>
        <w:t>1</w:t>
      </w:r>
      <w:r>
        <w:rPr>
          <w:rFonts w:hint="eastAsia" w:ascii="Times New Roman" w:hAnsi="Times New Roman" w:cs="Times New Roman"/>
          <w:lang w:val="en-US" w:eastAsia="zh-CN"/>
        </w:rPr>
        <w:t>年全年污染源</w:t>
      </w:r>
      <w:r>
        <w:rPr>
          <w:rFonts w:hint="eastAsia" w:cs="Times New Roman"/>
          <w:lang w:val="en-US" w:eastAsia="zh-CN"/>
        </w:rPr>
        <w:t>执法</w:t>
      </w:r>
      <w:r>
        <w:rPr>
          <w:rFonts w:hint="eastAsia" w:ascii="Times New Roman" w:hAnsi="Times New Roman" w:cs="Times New Roman"/>
          <w:lang w:val="en-US" w:eastAsia="zh-CN"/>
        </w:rPr>
        <w:t>监测超标数据</w:t>
      </w:r>
      <w:r>
        <w:rPr>
          <w:rFonts w:hint="eastAsia" w:cs="Times New Roman"/>
          <w:lang w:val="en-US" w:eastAsia="zh-CN"/>
        </w:rPr>
        <w:t>中</w:t>
      </w:r>
      <w:r>
        <w:rPr>
          <w:rFonts w:hint="eastAsia" w:ascii="Times New Roman" w:hAnsi="Times New Roman" w:cs="Times New Roman"/>
          <w:lang w:val="en-US" w:eastAsia="zh-CN"/>
        </w:rPr>
        <w:t>，废水类别排放企业有</w:t>
      </w:r>
      <w:r>
        <w:rPr>
          <w:rFonts w:hint="eastAsia" w:cs="Times New Roman"/>
          <w:lang w:val="en-US" w:eastAsia="zh-CN"/>
        </w:rPr>
        <w:t>11</w:t>
      </w:r>
      <w:r>
        <w:rPr>
          <w:rFonts w:hint="eastAsia" w:ascii="Times New Roman" w:hAnsi="Times New Roman" w:cs="Times New Roman"/>
          <w:lang w:val="en-US" w:eastAsia="zh-CN"/>
        </w:rPr>
        <w:t>家超标</w:t>
      </w:r>
      <w:r>
        <w:rPr>
          <w:rFonts w:hint="eastAsia" w:cs="Times New Roman"/>
          <w:lang w:val="en-US" w:eastAsia="zh-CN"/>
        </w:rPr>
        <w:t>，</w:t>
      </w:r>
      <w:r>
        <w:rPr>
          <w:rFonts w:hint="eastAsia" w:ascii="Times New Roman" w:hAnsi="Times New Roman" w:cs="Times New Roman"/>
          <w:lang w:val="en-US" w:eastAsia="zh-CN"/>
        </w:rPr>
        <w:t>四平市</w:t>
      </w:r>
      <w:r>
        <w:rPr>
          <w:rFonts w:hint="eastAsia" w:cs="Times New Roman"/>
          <w:lang w:val="en-US" w:eastAsia="zh-CN"/>
        </w:rPr>
        <w:t>7</w:t>
      </w:r>
      <w:r>
        <w:rPr>
          <w:rFonts w:hint="eastAsia" w:ascii="Times New Roman" w:hAnsi="Times New Roman" w:cs="Times New Roman"/>
          <w:lang w:val="en-US" w:eastAsia="zh-CN"/>
        </w:rPr>
        <w:t>家、白城市</w:t>
      </w:r>
      <w:r>
        <w:rPr>
          <w:rFonts w:hint="eastAsia" w:cs="Times New Roman"/>
          <w:lang w:val="en-US" w:eastAsia="zh-CN"/>
        </w:rPr>
        <w:t>3</w:t>
      </w:r>
      <w:r>
        <w:rPr>
          <w:rFonts w:hint="eastAsia" w:ascii="Times New Roman" w:hAnsi="Times New Roman" w:cs="Times New Roman"/>
          <w:lang w:val="en-US" w:eastAsia="zh-CN"/>
        </w:rPr>
        <w:t>家</w:t>
      </w:r>
      <w:r>
        <w:rPr>
          <w:rFonts w:hint="eastAsia" w:cs="Times New Roman"/>
          <w:lang w:val="en-US" w:eastAsia="zh-CN"/>
        </w:rPr>
        <w:t>、延边州1家</w:t>
      </w:r>
      <w:r>
        <w:rPr>
          <w:rFonts w:hint="eastAsia" w:ascii="Times New Roman" w:hAnsi="Times New Roman" w:cs="Times New Roman"/>
          <w:lang w:val="en-US" w:eastAsia="zh-CN"/>
        </w:rPr>
        <w:t>。具体超标</w:t>
      </w:r>
      <w:r>
        <w:rPr>
          <w:rFonts w:hint="eastAsia" w:cs="Times New Roman"/>
          <w:lang w:val="en-US" w:eastAsia="zh-CN"/>
        </w:rPr>
        <w:t>情况</w:t>
      </w:r>
      <w:r>
        <w:rPr>
          <w:rFonts w:hint="eastAsia" w:ascii="Times New Roman" w:hAnsi="Times New Roman" w:cs="Times New Roman"/>
          <w:lang w:val="en-US" w:eastAsia="zh-CN"/>
        </w:rPr>
        <w:t>见表</w:t>
      </w:r>
      <w:r>
        <w:rPr>
          <w:rFonts w:hint="eastAsia" w:cs="Times New Roman"/>
          <w:lang w:val="en-US" w:eastAsia="zh-CN"/>
        </w:rPr>
        <w:t>2</w:t>
      </w:r>
      <w:r>
        <w:rPr>
          <w:rFonts w:hint="eastAsia" w:ascii="Times New Roman" w:hAnsi="Times New Roman" w:cs="Times New Roman"/>
          <w:lang w:val="en-US" w:eastAsia="zh-CN"/>
        </w:rPr>
        <w:t>-2。</w:t>
      </w:r>
    </w:p>
    <w:p>
      <w:pPr>
        <w:spacing w:line="360" w:lineRule="auto"/>
        <w:ind w:firstLine="480" w:firstLineChars="200"/>
        <w:jc w:val="both"/>
        <w:rPr>
          <w:rFonts w:hint="eastAsia"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0" w:firstLineChars="0"/>
        <w:jc w:val="center"/>
        <w:textAlignment w:val="auto"/>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表</w:t>
      </w:r>
      <w:r>
        <w:rPr>
          <w:rFonts w:hint="eastAsia" w:cs="Times New Roman"/>
          <w:b/>
          <w:bCs/>
          <w:sz w:val="21"/>
          <w:szCs w:val="21"/>
          <w:lang w:val="en-US" w:eastAsia="zh-CN"/>
        </w:rPr>
        <w:t>2</w:t>
      </w:r>
      <w:r>
        <w:rPr>
          <w:rFonts w:hint="eastAsia" w:ascii="Times New Roman" w:hAnsi="Times New Roman" w:cs="Times New Roman"/>
          <w:b/>
          <w:bCs/>
          <w:sz w:val="21"/>
          <w:szCs w:val="21"/>
          <w:lang w:val="en-US" w:eastAsia="zh-CN"/>
        </w:rPr>
        <w:t>-2</w:t>
      </w:r>
      <w:r>
        <w:rPr>
          <w:rFonts w:hint="eastAsia" w:cs="Times New Roman"/>
          <w:b/>
          <w:bCs/>
          <w:sz w:val="21"/>
          <w:szCs w:val="21"/>
          <w:lang w:val="en-US" w:eastAsia="zh-CN"/>
        </w:rPr>
        <w:t xml:space="preserve">  </w:t>
      </w:r>
      <w:r>
        <w:rPr>
          <w:rFonts w:hint="eastAsia" w:ascii="Times New Roman" w:hAnsi="Times New Roman" w:cs="Times New Roman"/>
          <w:b/>
          <w:bCs/>
          <w:sz w:val="21"/>
          <w:szCs w:val="21"/>
          <w:lang w:val="en-US" w:eastAsia="zh-CN"/>
        </w:rPr>
        <w:t>202</w:t>
      </w:r>
      <w:r>
        <w:rPr>
          <w:rFonts w:hint="eastAsia" w:cs="Times New Roman"/>
          <w:b/>
          <w:bCs/>
          <w:sz w:val="21"/>
          <w:szCs w:val="21"/>
          <w:lang w:val="en-US" w:eastAsia="zh-CN"/>
        </w:rPr>
        <w:t>1</w:t>
      </w:r>
      <w:r>
        <w:rPr>
          <w:rFonts w:hint="eastAsia" w:ascii="Times New Roman" w:hAnsi="Times New Roman" w:cs="Times New Roman"/>
          <w:b/>
          <w:bCs/>
          <w:sz w:val="21"/>
          <w:szCs w:val="21"/>
          <w:lang w:val="en-US" w:eastAsia="zh-CN"/>
        </w:rPr>
        <w:t>年</w:t>
      </w:r>
      <w:r>
        <w:rPr>
          <w:rFonts w:hint="eastAsia" w:cs="Times New Roman"/>
          <w:b/>
          <w:bCs/>
          <w:sz w:val="21"/>
          <w:szCs w:val="21"/>
          <w:lang w:val="en-US" w:eastAsia="zh-CN"/>
        </w:rPr>
        <w:t>全</w:t>
      </w:r>
      <w:r>
        <w:rPr>
          <w:rFonts w:hint="eastAsia" w:ascii="Times New Roman" w:hAnsi="Times New Roman" w:cs="Times New Roman"/>
          <w:b/>
          <w:bCs/>
          <w:sz w:val="21"/>
          <w:szCs w:val="21"/>
          <w:lang w:val="en-US" w:eastAsia="zh-CN"/>
        </w:rPr>
        <w:t>年吉林省各市（州）重点源排放超标情况（废水）</w:t>
      </w:r>
    </w:p>
    <w:tbl>
      <w:tblPr>
        <w:tblStyle w:val="7"/>
        <w:tblW w:w="9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6"/>
        <w:gridCol w:w="585"/>
        <w:gridCol w:w="1278"/>
        <w:gridCol w:w="987"/>
        <w:gridCol w:w="974"/>
        <w:gridCol w:w="718"/>
        <w:gridCol w:w="603"/>
        <w:gridCol w:w="756"/>
        <w:gridCol w:w="539"/>
        <w:gridCol w:w="932"/>
        <w:gridCol w:w="765"/>
        <w:gridCol w:w="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6" w:type="dxa"/>
            <w:vMerge w:val="restart"/>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序号</w:t>
            </w:r>
          </w:p>
        </w:tc>
        <w:tc>
          <w:tcPr>
            <w:tcW w:w="585" w:type="dxa"/>
            <w:vMerge w:val="restart"/>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地区</w:t>
            </w:r>
          </w:p>
        </w:tc>
        <w:tc>
          <w:tcPr>
            <w:tcW w:w="1278" w:type="dxa"/>
            <w:vMerge w:val="restart"/>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超标企业</w:t>
            </w:r>
          </w:p>
        </w:tc>
        <w:tc>
          <w:tcPr>
            <w:tcW w:w="987" w:type="dxa"/>
            <w:vMerge w:val="restart"/>
            <w:noWrap w:val="0"/>
            <w:vAlign w:val="center"/>
          </w:tcPr>
          <w:p>
            <w:pPr>
              <w:widowControl/>
              <w:spacing w:line="320" w:lineRule="exact"/>
              <w:ind w:left="0" w:leftChars="0" w:firstLine="0" w:firstLineChars="0"/>
              <w:jc w:val="center"/>
              <w:rPr>
                <w:rFonts w:ascii="宋体" w:hAnsi="宋体"/>
                <w:b/>
                <w:sz w:val="15"/>
                <w:szCs w:val="15"/>
              </w:rPr>
            </w:pPr>
            <w:r>
              <w:rPr>
                <w:rFonts w:hint="eastAsia" w:ascii="宋体" w:hAnsi="宋体"/>
                <w:b/>
                <w:sz w:val="15"/>
                <w:szCs w:val="15"/>
              </w:rPr>
              <w:t>监测点名称</w:t>
            </w:r>
          </w:p>
        </w:tc>
        <w:tc>
          <w:tcPr>
            <w:tcW w:w="974" w:type="dxa"/>
            <w:vMerge w:val="restart"/>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监测日期</w:t>
            </w:r>
          </w:p>
        </w:tc>
        <w:tc>
          <w:tcPr>
            <w:tcW w:w="2616" w:type="dxa"/>
            <w:gridSpan w:val="4"/>
            <w:noWrap w:val="0"/>
            <w:vAlign w:val="center"/>
          </w:tcPr>
          <w:p>
            <w:pPr>
              <w:widowControl/>
              <w:spacing w:line="320" w:lineRule="exact"/>
              <w:jc w:val="both"/>
              <w:rPr>
                <w:rFonts w:ascii="宋体" w:hAnsi="宋体"/>
                <w:b/>
                <w:sz w:val="15"/>
                <w:szCs w:val="15"/>
              </w:rPr>
            </w:pPr>
            <w:r>
              <w:rPr>
                <w:rFonts w:hint="eastAsia" w:ascii="宋体" w:hAnsi="宋体"/>
                <w:b/>
                <w:sz w:val="15"/>
                <w:szCs w:val="15"/>
              </w:rPr>
              <w:t>主要污染物</w:t>
            </w:r>
          </w:p>
        </w:tc>
        <w:tc>
          <w:tcPr>
            <w:tcW w:w="2373" w:type="dxa"/>
            <w:gridSpan w:val="3"/>
            <w:vMerge w:val="restart"/>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其他污染物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6" w:type="dxa"/>
            <w:vMerge w:val="continue"/>
            <w:noWrap w:val="0"/>
            <w:vAlign w:val="center"/>
          </w:tcPr>
          <w:p>
            <w:pPr>
              <w:widowControl/>
              <w:spacing w:line="320" w:lineRule="exact"/>
              <w:jc w:val="center"/>
              <w:rPr>
                <w:rFonts w:ascii="宋体" w:hAnsi="宋体"/>
                <w:b/>
                <w:sz w:val="15"/>
                <w:szCs w:val="15"/>
              </w:rPr>
            </w:pPr>
          </w:p>
        </w:tc>
        <w:tc>
          <w:tcPr>
            <w:tcW w:w="585" w:type="dxa"/>
            <w:vMerge w:val="continue"/>
            <w:noWrap w:val="0"/>
            <w:vAlign w:val="center"/>
          </w:tcPr>
          <w:p>
            <w:pPr>
              <w:widowControl/>
              <w:spacing w:line="320" w:lineRule="exact"/>
              <w:jc w:val="center"/>
              <w:rPr>
                <w:rFonts w:ascii="宋体" w:hAnsi="宋体"/>
                <w:b/>
                <w:sz w:val="15"/>
                <w:szCs w:val="15"/>
              </w:rPr>
            </w:pPr>
          </w:p>
        </w:tc>
        <w:tc>
          <w:tcPr>
            <w:tcW w:w="1278" w:type="dxa"/>
            <w:vMerge w:val="continue"/>
            <w:noWrap w:val="0"/>
            <w:vAlign w:val="center"/>
          </w:tcPr>
          <w:p>
            <w:pPr>
              <w:widowControl/>
              <w:spacing w:line="320" w:lineRule="exact"/>
              <w:jc w:val="center"/>
              <w:rPr>
                <w:rFonts w:ascii="宋体" w:hAnsi="宋体"/>
                <w:b/>
                <w:sz w:val="15"/>
                <w:szCs w:val="15"/>
              </w:rPr>
            </w:pPr>
          </w:p>
        </w:tc>
        <w:tc>
          <w:tcPr>
            <w:tcW w:w="987" w:type="dxa"/>
            <w:vMerge w:val="continue"/>
            <w:noWrap w:val="0"/>
            <w:vAlign w:val="center"/>
          </w:tcPr>
          <w:p>
            <w:pPr>
              <w:widowControl/>
              <w:spacing w:line="320" w:lineRule="exact"/>
              <w:jc w:val="center"/>
              <w:rPr>
                <w:rFonts w:ascii="宋体" w:hAnsi="宋体"/>
                <w:b/>
                <w:sz w:val="15"/>
                <w:szCs w:val="15"/>
              </w:rPr>
            </w:pPr>
          </w:p>
        </w:tc>
        <w:tc>
          <w:tcPr>
            <w:tcW w:w="974" w:type="dxa"/>
            <w:vMerge w:val="continue"/>
            <w:noWrap w:val="0"/>
            <w:vAlign w:val="center"/>
          </w:tcPr>
          <w:p>
            <w:pPr>
              <w:widowControl/>
              <w:spacing w:line="320" w:lineRule="exact"/>
              <w:jc w:val="center"/>
              <w:rPr>
                <w:rFonts w:ascii="宋体" w:hAnsi="宋体"/>
                <w:b/>
                <w:sz w:val="15"/>
                <w:szCs w:val="15"/>
              </w:rPr>
            </w:pPr>
          </w:p>
        </w:tc>
        <w:tc>
          <w:tcPr>
            <w:tcW w:w="1321" w:type="dxa"/>
            <w:gridSpan w:val="2"/>
            <w:noWrap w:val="0"/>
            <w:vAlign w:val="center"/>
          </w:tcPr>
          <w:p>
            <w:pPr>
              <w:widowControl/>
              <w:spacing w:line="320" w:lineRule="exact"/>
              <w:ind w:left="0" w:leftChars="0" w:firstLine="0" w:firstLineChars="0"/>
              <w:jc w:val="center"/>
              <w:rPr>
                <w:rFonts w:ascii="宋体" w:hAnsi="宋体"/>
                <w:b/>
                <w:sz w:val="15"/>
                <w:szCs w:val="15"/>
              </w:rPr>
            </w:pPr>
            <w:r>
              <w:rPr>
                <w:rFonts w:ascii="宋体" w:hAnsi="宋体"/>
                <w:b/>
                <w:sz w:val="15"/>
                <w:szCs w:val="15"/>
              </w:rPr>
              <w:t>COD</w:t>
            </w:r>
          </w:p>
        </w:tc>
        <w:tc>
          <w:tcPr>
            <w:tcW w:w="1295" w:type="dxa"/>
            <w:gridSpan w:val="2"/>
            <w:noWrap w:val="0"/>
            <w:vAlign w:val="center"/>
          </w:tcPr>
          <w:p>
            <w:pPr>
              <w:widowControl/>
              <w:spacing w:line="320" w:lineRule="exact"/>
              <w:ind w:left="0" w:leftChars="0" w:firstLine="0" w:firstLineChars="0"/>
              <w:jc w:val="center"/>
              <w:rPr>
                <w:rFonts w:ascii="宋体" w:hAnsi="宋体"/>
                <w:b/>
                <w:sz w:val="15"/>
                <w:szCs w:val="15"/>
              </w:rPr>
            </w:pPr>
            <w:r>
              <w:rPr>
                <w:rFonts w:hint="eastAsia" w:ascii="宋体" w:hAnsi="宋体"/>
                <w:b/>
                <w:sz w:val="15"/>
                <w:szCs w:val="15"/>
              </w:rPr>
              <w:t>氨氮</w:t>
            </w:r>
          </w:p>
        </w:tc>
        <w:tc>
          <w:tcPr>
            <w:tcW w:w="2373" w:type="dxa"/>
            <w:gridSpan w:val="3"/>
            <w:vMerge w:val="continue"/>
            <w:noWrap w:val="0"/>
            <w:vAlign w:val="center"/>
          </w:tcPr>
          <w:p>
            <w:pPr>
              <w:widowControl/>
              <w:spacing w:line="320" w:lineRule="exact"/>
              <w:jc w:val="center"/>
              <w:rPr>
                <w:rFonts w:ascii="宋体" w:hAnsi="宋体"/>
                <w:b/>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6" w:type="dxa"/>
            <w:vMerge w:val="continue"/>
            <w:noWrap w:val="0"/>
            <w:vAlign w:val="center"/>
          </w:tcPr>
          <w:p>
            <w:pPr>
              <w:widowControl/>
              <w:spacing w:line="320" w:lineRule="exact"/>
              <w:jc w:val="center"/>
              <w:rPr>
                <w:rFonts w:ascii="宋体" w:hAnsi="宋体"/>
                <w:b/>
                <w:sz w:val="15"/>
                <w:szCs w:val="15"/>
              </w:rPr>
            </w:pPr>
          </w:p>
        </w:tc>
        <w:tc>
          <w:tcPr>
            <w:tcW w:w="585" w:type="dxa"/>
            <w:vMerge w:val="continue"/>
            <w:noWrap w:val="0"/>
            <w:vAlign w:val="center"/>
          </w:tcPr>
          <w:p>
            <w:pPr>
              <w:widowControl/>
              <w:spacing w:line="320" w:lineRule="exact"/>
              <w:jc w:val="center"/>
              <w:rPr>
                <w:rFonts w:ascii="宋体" w:hAnsi="宋体"/>
                <w:b/>
                <w:sz w:val="15"/>
                <w:szCs w:val="15"/>
              </w:rPr>
            </w:pPr>
          </w:p>
        </w:tc>
        <w:tc>
          <w:tcPr>
            <w:tcW w:w="1278" w:type="dxa"/>
            <w:vMerge w:val="continue"/>
            <w:noWrap w:val="0"/>
            <w:vAlign w:val="center"/>
          </w:tcPr>
          <w:p>
            <w:pPr>
              <w:widowControl/>
              <w:spacing w:line="320" w:lineRule="exact"/>
              <w:jc w:val="center"/>
              <w:rPr>
                <w:rFonts w:ascii="宋体" w:hAnsi="宋体"/>
                <w:b/>
                <w:sz w:val="15"/>
                <w:szCs w:val="15"/>
              </w:rPr>
            </w:pPr>
          </w:p>
        </w:tc>
        <w:tc>
          <w:tcPr>
            <w:tcW w:w="987" w:type="dxa"/>
            <w:vMerge w:val="continue"/>
            <w:noWrap w:val="0"/>
            <w:vAlign w:val="center"/>
          </w:tcPr>
          <w:p>
            <w:pPr>
              <w:widowControl/>
              <w:spacing w:line="320" w:lineRule="exact"/>
              <w:jc w:val="center"/>
              <w:rPr>
                <w:rFonts w:ascii="宋体" w:hAnsi="宋体"/>
                <w:b/>
                <w:sz w:val="15"/>
                <w:szCs w:val="15"/>
              </w:rPr>
            </w:pPr>
          </w:p>
        </w:tc>
        <w:tc>
          <w:tcPr>
            <w:tcW w:w="974" w:type="dxa"/>
            <w:vMerge w:val="continue"/>
            <w:noWrap w:val="0"/>
            <w:vAlign w:val="center"/>
          </w:tcPr>
          <w:p>
            <w:pPr>
              <w:widowControl/>
              <w:spacing w:line="320" w:lineRule="exact"/>
              <w:jc w:val="center"/>
              <w:rPr>
                <w:rFonts w:ascii="宋体" w:hAnsi="宋体"/>
                <w:b/>
                <w:sz w:val="15"/>
                <w:szCs w:val="15"/>
              </w:rPr>
            </w:pPr>
          </w:p>
        </w:tc>
        <w:tc>
          <w:tcPr>
            <w:tcW w:w="718" w:type="dxa"/>
            <w:noWrap w:val="0"/>
            <w:vAlign w:val="center"/>
          </w:tcPr>
          <w:p>
            <w:pPr>
              <w:widowControl/>
              <w:spacing w:line="320" w:lineRule="exact"/>
              <w:ind w:left="0" w:leftChars="0" w:firstLine="0" w:firstLineChars="0"/>
              <w:jc w:val="both"/>
              <w:rPr>
                <w:rFonts w:hint="default" w:ascii="宋体" w:hAnsi="宋体" w:eastAsia="仿宋_GB2312"/>
                <w:b/>
                <w:sz w:val="15"/>
                <w:szCs w:val="15"/>
                <w:lang w:val="en-US" w:eastAsia="zh-CN"/>
              </w:rPr>
            </w:pPr>
            <w:r>
              <w:rPr>
                <w:rFonts w:hint="eastAsia" w:ascii="宋体" w:hAnsi="宋体"/>
                <w:b/>
                <w:sz w:val="15"/>
                <w:szCs w:val="15"/>
              </w:rPr>
              <w:t>浓度</w:t>
            </w:r>
            <w:r>
              <w:rPr>
                <w:rFonts w:hint="eastAsia" w:ascii="宋体" w:hAnsi="宋体"/>
                <w:b/>
                <w:sz w:val="15"/>
                <w:szCs w:val="15"/>
                <w:lang w:val="en-US" w:eastAsia="zh-CN"/>
              </w:rPr>
              <w:t>(mg/L)</w:t>
            </w:r>
          </w:p>
        </w:tc>
        <w:tc>
          <w:tcPr>
            <w:tcW w:w="603" w:type="dxa"/>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超标倍数</w:t>
            </w:r>
          </w:p>
        </w:tc>
        <w:tc>
          <w:tcPr>
            <w:tcW w:w="756" w:type="dxa"/>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浓度</w:t>
            </w:r>
            <w:r>
              <w:rPr>
                <w:rFonts w:hint="eastAsia" w:ascii="宋体" w:hAnsi="宋体"/>
                <w:b/>
                <w:sz w:val="15"/>
                <w:szCs w:val="15"/>
                <w:lang w:val="en-US" w:eastAsia="zh-CN"/>
              </w:rPr>
              <w:t>(mg/L)</w:t>
            </w:r>
          </w:p>
        </w:tc>
        <w:tc>
          <w:tcPr>
            <w:tcW w:w="539" w:type="dxa"/>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超标倍数</w:t>
            </w:r>
          </w:p>
        </w:tc>
        <w:tc>
          <w:tcPr>
            <w:tcW w:w="932" w:type="dxa"/>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项目</w:t>
            </w:r>
          </w:p>
        </w:tc>
        <w:tc>
          <w:tcPr>
            <w:tcW w:w="765" w:type="dxa"/>
            <w:noWrap w:val="0"/>
            <w:vAlign w:val="center"/>
          </w:tcPr>
          <w:p>
            <w:pPr>
              <w:widowControl/>
              <w:spacing w:line="320" w:lineRule="exact"/>
              <w:ind w:left="0" w:leftChars="0" w:firstLine="0" w:firstLineChars="0"/>
              <w:jc w:val="center"/>
              <w:rPr>
                <w:rFonts w:ascii="宋体" w:hAnsi="宋体"/>
                <w:b/>
                <w:sz w:val="15"/>
                <w:szCs w:val="15"/>
              </w:rPr>
            </w:pPr>
            <w:r>
              <w:rPr>
                <w:rFonts w:hint="eastAsia" w:ascii="宋体" w:hAnsi="宋体"/>
                <w:b/>
                <w:sz w:val="15"/>
                <w:szCs w:val="15"/>
              </w:rPr>
              <w:t>浓度</w:t>
            </w:r>
            <w:r>
              <w:rPr>
                <w:rFonts w:hint="eastAsia" w:ascii="宋体" w:hAnsi="宋体"/>
                <w:b/>
                <w:sz w:val="15"/>
                <w:szCs w:val="15"/>
                <w:lang w:val="en-US" w:eastAsia="zh-CN"/>
              </w:rPr>
              <w:t>(mg/L)</w:t>
            </w:r>
          </w:p>
        </w:tc>
        <w:tc>
          <w:tcPr>
            <w:tcW w:w="676" w:type="dxa"/>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超标倍数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566" w:type="dxa"/>
            <w:noWrap w:val="0"/>
            <w:vAlign w:val="center"/>
          </w:tcPr>
          <w:p>
            <w:pPr>
              <w:widowControl/>
              <w:spacing w:line="320" w:lineRule="exact"/>
              <w:ind w:left="0" w:leftChars="0" w:firstLine="0" w:firstLineChars="0"/>
              <w:jc w:val="center"/>
              <w:rPr>
                <w:rFonts w:hint="eastAsia" w:ascii="宋体" w:hAnsi="宋体" w:eastAsia="仿宋_GB2312"/>
                <w:b w:val="0"/>
                <w:bCs/>
                <w:sz w:val="15"/>
                <w:szCs w:val="15"/>
                <w:lang w:val="en-US" w:eastAsia="zh-CN"/>
              </w:rPr>
            </w:pPr>
            <w:r>
              <w:rPr>
                <w:rFonts w:hint="eastAsia" w:ascii="宋体" w:hAnsi="宋体"/>
                <w:b w:val="0"/>
                <w:bCs/>
                <w:sz w:val="15"/>
                <w:szCs w:val="15"/>
                <w:lang w:val="en-US" w:eastAsia="zh-CN"/>
              </w:rPr>
              <w:t>1</w:t>
            </w:r>
          </w:p>
        </w:tc>
        <w:tc>
          <w:tcPr>
            <w:tcW w:w="585" w:type="dxa"/>
            <w:vMerge w:val="restart"/>
            <w:noWrap w:val="0"/>
            <w:vAlign w:val="center"/>
          </w:tcPr>
          <w:p>
            <w:pPr>
              <w:widowControl/>
              <w:spacing w:line="320" w:lineRule="exact"/>
              <w:ind w:left="0" w:leftChars="0" w:firstLine="0" w:firstLineChars="0"/>
              <w:jc w:val="both"/>
              <w:rPr>
                <w:rFonts w:hint="eastAsia" w:ascii="宋体" w:hAnsi="宋体" w:eastAsia="仿宋_GB2312"/>
                <w:b w:val="0"/>
                <w:bCs/>
                <w:sz w:val="15"/>
                <w:szCs w:val="15"/>
                <w:lang w:eastAsia="zh-CN"/>
              </w:rPr>
            </w:pPr>
            <w:r>
              <w:rPr>
                <w:rFonts w:hint="eastAsia" w:ascii="宋体" w:hAnsi="宋体"/>
                <w:b w:val="0"/>
                <w:bCs/>
                <w:sz w:val="15"/>
                <w:szCs w:val="15"/>
                <w:lang w:val="en-US" w:eastAsia="zh-CN"/>
              </w:rPr>
              <w:t>四平</w:t>
            </w:r>
          </w:p>
        </w:tc>
        <w:tc>
          <w:tcPr>
            <w:tcW w:w="1278" w:type="dxa"/>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四平市第四人民医院</w:t>
            </w:r>
          </w:p>
        </w:tc>
        <w:tc>
          <w:tcPr>
            <w:tcW w:w="987" w:type="dxa"/>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总排口(DW001)</w:t>
            </w:r>
          </w:p>
        </w:tc>
        <w:tc>
          <w:tcPr>
            <w:tcW w:w="974" w:type="dxa"/>
            <w:noWrap w:val="0"/>
            <w:vAlign w:val="center"/>
          </w:tcPr>
          <w:p>
            <w:pPr>
              <w:keepNext w:val="0"/>
              <w:keepLines w:val="0"/>
              <w:widowControl/>
              <w:suppressLineNumbers w:val="0"/>
              <w:ind w:firstLine="0" w:firstLineChars="0"/>
              <w:jc w:val="center"/>
              <w:textAlignment w:val="center"/>
              <w:rPr>
                <w:rFonts w:hint="default"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2021-04-21</w:t>
            </w:r>
          </w:p>
        </w:tc>
        <w:tc>
          <w:tcPr>
            <w:tcW w:w="718"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p>
        </w:tc>
        <w:tc>
          <w:tcPr>
            <w:tcW w:w="603"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p>
        </w:tc>
        <w:tc>
          <w:tcPr>
            <w:tcW w:w="756"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539"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932" w:type="dxa"/>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粪大肠菌群数</w:t>
            </w:r>
          </w:p>
        </w:tc>
        <w:tc>
          <w:tcPr>
            <w:tcW w:w="765" w:type="dxa"/>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240000</w:t>
            </w:r>
          </w:p>
        </w:tc>
        <w:tc>
          <w:tcPr>
            <w:tcW w:w="676" w:type="dxa"/>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47.00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6" w:type="dxa"/>
            <w:noWrap w:val="0"/>
            <w:vAlign w:val="center"/>
          </w:tcPr>
          <w:p>
            <w:pPr>
              <w:widowControl/>
              <w:spacing w:line="320" w:lineRule="exact"/>
              <w:ind w:left="0" w:leftChars="0" w:firstLine="0" w:firstLineChars="0"/>
              <w:jc w:val="center"/>
              <w:rPr>
                <w:rFonts w:hint="eastAsia" w:ascii="宋体" w:hAnsi="宋体" w:eastAsia="仿宋_GB2312"/>
                <w:b w:val="0"/>
                <w:bCs/>
                <w:sz w:val="15"/>
                <w:szCs w:val="15"/>
                <w:lang w:val="en-US" w:eastAsia="zh-CN"/>
              </w:rPr>
            </w:pPr>
            <w:r>
              <w:rPr>
                <w:rFonts w:hint="eastAsia" w:ascii="宋体" w:hAnsi="宋体"/>
                <w:b w:val="0"/>
                <w:bCs/>
                <w:sz w:val="15"/>
                <w:szCs w:val="15"/>
                <w:lang w:val="en-US" w:eastAsia="zh-CN"/>
              </w:rPr>
              <w:t>2</w:t>
            </w:r>
          </w:p>
        </w:tc>
        <w:tc>
          <w:tcPr>
            <w:tcW w:w="585" w:type="dxa"/>
            <w:vMerge w:val="continue"/>
            <w:noWrap w:val="0"/>
            <w:vAlign w:val="center"/>
          </w:tcPr>
          <w:p>
            <w:pPr>
              <w:widowControl/>
              <w:spacing w:line="320" w:lineRule="exact"/>
              <w:jc w:val="center"/>
              <w:rPr>
                <w:rFonts w:ascii="宋体" w:hAnsi="宋体"/>
                <w:b w:val="0"/>
                <w:bCs/>
                <w:sz w:val="15"/>
                <w:szCs w:val="15"/>
              </w:rPr>
            </w:pPr>
          </w:p>
        </w:tc>
        <w:tc>
          <w:tcPr>
            <w:tcW w:w="1278" w:type="dxa"/>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四平市中西医结合医院</w:t>
            </w:r>
          </w:p>
        </w:tc>
        <w:tc>
          <w:tcPr>
            <w:tcW w:w="987" w:type="dxa"/>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总排口(DW001)</w:t>
            </w:r>
          </w:p>
        </w:tc>
        <w:tc>
          <w:tcPr>
            <w:tcW w:w="974" w:type="dxa"/>
            <w:noWrap w:val="0"/>
            <w:vAlign w:val="center"/>
          </w:tcPr>
          <w:p>
            <w:pPr>
              <w:keepNext w:val="0"/>
              <w:keepLines w:val="0"/>
              <w:widowControl/>
              <w:suppressLineNumbers w:val="0"/>
              <w:ind w:firstLine="0" w:firstLineChars="0"/>
              <w:jc w:val="center"/>
              <w:textAlignment w:val="center"/>
              <w:rPr>
                <w:rFonts w:hint="default"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2021-04-21</w:t>
            </w:r>
          </w:p>
        </w:tc>
        <w:tc>
          <w:tcPr>
            <w:tcW w:w="718"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p>
        </w:tc>
        <w:tc>
          <w:tcPr>
            <w:tcW w:w="603"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p>
        </w:tc>
        <w:tc>
          <w:tcPr>
            <w:tcW w:w="756"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539"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932" w:type="dxa"/>
            <w:noWrap w:val="0"/>
            <w:vAlign w:val="center"/>
          </w:tcPr>
          <w:p>
            <w:pPr>
              <w:keepNext w:val="0"/>
              <w:keepLines w:val="0"/>
              <w:widowControl/>
              <w:suppressLineNumbers w:val="0"/>
              <w:ind w:firstLine="0" w:firstLineChars="0"/>
              <w:jc w:val="center"/>
              <w:textAlignment w:val="center"/>
              <w:rPr>
                <w:rFonts w:hint="default"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粪大肠菌群</w:t>
            </w:r>
            <w:r>
              <w:rPr>
                <w:rFonts w:hint="eastAsia" w:ascii="仿宋_GB2312" w:hAnsi="仿宋_GB2312" w:cs="仿宋_GB2312"/>
                <w:i w:val="0"/>
                <w:color w:val="000000"/>
                <w:kern w:val="0"/>
                <w:sz w:val="15"/>
                <w:szCs w:val="15"/>
                <w:u w:val="none"/>
                <w:lang w:val="en-US" w:eastAsia="zh-CN" w:bidi="ar"/>
              </w:rPr>
              <w:t>数</w:t>
            </w:r>
          </w:p>
        </w:tc>
        <w:tc>
          <w:tcPr>
            <w:tcW w:w="765" w:type="dxa"/>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24000</w:t>
            </w:r>
          </w:p>
        </w:tc>
        <w:tc>
          <w:tcPr>
            <w:tcW w:w="676" w:type="dxa"/>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6" w:type="dxa"/>
            <w:noWrap w:val="0"/>
            <w:vAlign w:val="center"/>
          </w:tcPr>
          <w:p>
            <w:pPr>
              <w:widowControl/>
              <w:spacing w:line="320" w:lineRule="exact"/>
              <w:ind w:left="0" w:leftChars="0" w:firstLine="0" w:firstLineChars="0"/>
              <w:jc w:val="center"/>
              <w:rPr>
                <w:rFonts w:hint="eastAsia" w:ascii="宋体" w:hAnsi="宋体" w:eastAsia="仿宋_GB2312"/>
                <w:b w:val="0"/>
                <w:bCs/>
                <w:sz w:val="15"/>
                <w:szCs w:val="15"/>
                <w:lang w:val="en-US" w:eastAsia="zh-CN"/>
              </w:rPr>
            </w:pPr>
            <w:r>
              <w:rPr>
                <w:rFonts w:hint="eastAsia" w:ascii="宋体" w:hAnsi="宋体"/>
                <w:b w:val="0"/>
                <w:bCs/>
                <w:sz w:val="15"/>
                <w:szCs w:val="15"/>
                <w:lang w:val="en-US" w:eastAsia="zh-CN"/>
              </w:rPr>
              <w:t>3</w:t>
            </w:r>
          </w:p>
        </w:tc>
        <w:tc>
          <w:tcPr>
            <w:tcW w:w="585" w:type="dxa"/>
            <w:vMerge w:val="continue"/>
            <w:noWrap w:val="0"/>
            <w:vAlign w:val="center"/>
          </w:tcPr>
          <w:p>
            <w:pPr>
              <w:widowControl/>
              <w:spacing w:line="320" w:lineRule="exact"/>
              <w:jc w:val="center"/>
              <w:rPr>
                <w:rFonts w:ascii="宋体" w:hAnsi="宋体"/>
                <w:b w:val="0"/>
                <w:bCs/>
                <w:sz w:val="15"/>
                <w:szCs w:val="15"/>
              </w:rPr>
            </w:pPr>
          </w:p>
        </w:tc>
        <w:tc>
          <w:tcPr>
            <w:tcW w:w="1278" w:type="dxa"/>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纳爱斯四平有限公司</w:t>
            </w:r>
          </w:p>
        </w:tc>
        <w:tc>
          <w:tcPr>
            <w:tcW w:w="987" w:type="dxa"/>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总排口</w:t>
            </w:r>
          </w:p>
        </w:tc>
        <w:tc>
          <w:tcPr>
            <w:tcW w:w="974" w:type="dxa"/>
            <w:noWrap w:val="0"/>
            <w:vAlign w:val="center"/>
          </w:tcPr>
          <w:p>
            <w:pPr>
              <w:keepNext w:val="0"/>
              <w:keepLines w:val="0"/>
              <w:widowControl/>
              <w:suppressLineNumbers w:val="0"/>
              <w:ind w:firstLine="0" w:firstLineChars="0"/>
              <w:jc w:val="center"/>
              <w:textAlignment w:val="center"/>
              <w:rPr>
                <w:rFonts w:hint="default"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2021-04-23</w:t>
            </w:r>
          </w:p>
        </w:tc>
        <w:tc>
          <w:tcPr>
            <w:tcW w:w="718"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p>
        </w:tc>
        <w:tc>
          <w:tcPr>
            <w:tcW w:w="603"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p>
        </w:tc>
        <w:tc>
          <w:tcPr>
            <w:tcW w:w="756"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539"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932" w:type="dxa"/>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粪大肠菌群数</w:t>
            </w:r>
          </w:p>
        </w:tc>
        <w:tc>
          <w:tcPr>
            <w:tcW w:w="765" w:type="dxa"/>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240000</w:t>
            </w:r>
          </w:p>
        </w:tc>
        <w:tc>
          <w:tcPr>
            <w:tcW w:w="676" w:type="dxa"/>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47.00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6" w:type="dxa"/>
            <w:noWrap w:val="0"/>
            <w:vAlign w:val="center"/>
          </w:tcPr>
          <w:p>
            <w:pPr>
              <w:widowControl/>
              <w:spacing w:line="320" w:lineRule="exact"/>
              <w:ind w:left="0" w:leftChars="0" w:firstLine="0" w:firstLineChars="0"/>
              <w:jc w:val="center"/>
              <w:rPr>
                <w:rFonts w:hint="eastAsia" w:ascii="宋体" w:hAnsi="宋体" w:eastAsia="仿宋_GB2312"/>
                <w:b w:val="0"/>
                <w:bCs/>
                <w:sz w:val="15"/>
                <w:szCs w:val="15"/>
                <w:lang w:val="en-US" w:eastAsia="zh-CN"/>
              </w:rPr>
            </w:pPr>
            <w:r>
              <w:rPr>
                <w:rFonts w:hint="eastAsia" w:ascii="宋体" w:hAnsi="宋体"/>
                <w:b w:val="0"/>
                <w:bCs/>
                <w:sz w:val="15"/>
                <w:szCs w:val="15"/>
                <w:lang w:val="en-US" w:eastAsia="zh-CN"/>
              </w:rPr>
              <w:t>4</w:t>
            </w:r>
          </w:p>
        </w:tc>
        <w:tc>
          <w:tcPr>
            <w:tcW w:w="585" w:type="dxa"/>
            <w:vMerge w:val="continue"/>
            <w:noWrap w:val="0"/>
            <w:vAlign w:val="center"/>
          </w:tcPr>
          <w:p>
            <w:pPr>
              <w:widowControl/>
              <w:spacing w:line="320" w:lineRule="exact"/>
              <w:ind w:left="0" w:leftChars="0" w:firstLine="0" w:firstLineChars="0"/>
              <w:jc w:val="both"/>
              <w:rPr>
                <w:rFonts w:hint="eastAsia" w:ascii="宋体" w:hAnsi="宋体" w:eastAsia="仿宋_GB2312"/>
                <w:b w:val="0"/>
                <w:bCs/>
                <w:sz w:val="15"/>
                <w:szCs w:val="15"/>
                <w:lang w:eastAsia="zh-CN"/>
              </w:rPr>
            </w:pPr>
          </w:p>
        </w:tc>
        <w:tc>
          <w:tcPr>
            <w:tcW w:w="1278" w:type="dxa"/>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四平君乐宝乳业有限公司</w:t>
            </w:r>
          </w:p>
        </w:tc>
        <w:tc>
          <w:tcPr>
            <w:tcW w:w="987" w:type="dxa"/>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总排口</w:t>
            </w:r>
          </w:p>
        </w:tc>
        <w:tc>
          <w:tcPr>
            <w:tcW w:w="974" w:type="dxa"/>
            <w:noWrap w:val="0"/>
            <w:vAlign w:val="center"/>
          </w:tcPr>
          <w:p>
            <w:pPr>
              <w:keepNext w:val="0"/>
              <w:keepLines w:val="0"/>
              <w:widowControl/>
              <w:suppressLineNumbers w:val="0"/>
              <w:ind w:firstLine="0" w:firstLineChars="0"/>
              <w:jc w:val="center"/>
              <w:textAlignment w:val="center"/>
              <w:rPr>
                <w:rFonts w:hint="default"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2021-04-21</w:t>
            </w:r>
          </w:p>
        </w:tc>
        <w:tc>
          <w:tcPr>
            <w:tcW w:w="718"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603"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756"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10.6</w:t>
            </w:r>
          </w:p>
        </w:tc>
        <w:tc>
          <w:tcPr>
            <w:tcW w:w="539"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0.06</w:t>
            </w:r>
          </w:p>
        </w:tc>
        <w:tc>
          <w:tcPr>
            <w:tcW w:w="932" w:type="dxa"/>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粪大肠菌群数</w:t>
            </w:r>
          </w:p>
        </w:tc>
        <w:tc>
          <w:tcPr>
            <w:tcW w:w="765" w:type="dxa"/>
            <w:noWrap w:val="0"/>
            <w:vAlign w:val="center"/>
          </w:tcPr>
          <w:p>
            <w:pPr>
              <w:keepNext w:val="0"/>
              <w:keepLines w:val="0"/>
              <w:widowControl/>
              <w:suppressLineNumbers w:val="0"/>
              <w:ind w:firstLine="0" w:firstLineChars="0"/>
              <w:jc w:val="center"/>
              <w:textAlignment w:val="center"/>
              <w:rPr>
                <w:rFonts w:hint="default"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240000</w:t>
            </w:r>
          </w:p>
        </w:tc>
        <w:tc>
          <w:tcPr>
            <w:tcW w:w="676" w:type="dxa"/>
            <w:noWrap w:val="0"/>
            <w:vAlign w:val="center"/>
          </w:tcPr>
          <w:p>
            <w:pPr>
              <w:keepNext w:val="0"/>
              <w:keepLines w:val="0"/>
              <w:widowControl/>
              <w:suppressLineNumbers w:val="0"/>
              <w:ind w:firstLine="0" w:firstLineChars="0"/>
              <w:jc w:val="center"/>
              <w:textAlignment w:val="center"/>
              <w:rPr>
                <w:rFonts w:hint="default"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47.00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566" w:type="dxa"/>
            <w:noWrap w:val="0"/>
            <w:vAlign w:val="center"/>
          </w:tcPr>
          <w:p>
            <w:pPr>
              <w:widowControl/>
              <w:spacing w:line="320" w:lineRule="exact"/>
              <w:ind w:left="0" w:leftChars="0" w:firstLine="0" w:firstLineChars="0"/>
              <w:jc w:val="center"/>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5</w:t>
            </w:r>
          </w:p>
        </w:tc>
        <w:tc>
          <w:tcPr>
            <w:tcW w:w="585" w:type="dxa"/>
            <w:vMerge w:val="continue"/>
            <w:noWrap w:val="0"/>
            <w:vAlign w:val="center"/>
          </w:tcPr>
          <w:p>
            <w:pPr>
              <w:widowControl/>
              <w:spacing w:line="320" w:lineRule="exact"/>
              <w:jc w:val="center"/>
              <w:rPr>
                <w:rFonts w:ascii="宋体" w:hAnsi="宋体"/>
                <w:b w:val="0"/>
                <w:bCs/>
                <w:sz w:val="15"/>
                <w:szCs w:val="15"/>
              </w:rPr>
            </w:pPr>
          </w:p>
        </w:tc>
        <w:tc>
          <w:tcPr>
            <w:tcW w:w="1278" w:type="dxa"/>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四平市第一人民医院.</w:t>
            </w:r>
          </w:p>
        </w:tc>
        <w:tc>
          <w:tcPr>
            <w:tcW w:w="987" w:type="dxa"/>
            <w:noWrap w:val="0"/>
            <w:vAlign w:val="center"/>
          </w:tcPr>
          <w:p>
            <w:pPr>
              <w:keepNext w:val="0"/>
              <w:keepLines w:val="0"/>
              <w:widowControl/>
              <w:suppressLineNumbers w:val="0"/>
              <w:ind w:firstLine="0" w:firstLineChars="0"/>
              <w:jc w:val="center"/>
              <w:textAlignment w:val="center"/>
              <w:rPr>
                <w:rFonts w:hint="default"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总排口(DW001)</w:t>
            </w:r>
          </w:p>
        </w:tc>
        <w:tc>
          <w:tcPr>
            <w:tcW w:w="974" w:type="dxa"/>
            <w:noWrap w:val="0"/>
            <w:vAlign w:val="center"/>
          </w:tcPr>
          <w:p>
            <w:pPr>
              <w:keepNext w:val="0"/>
              <w:keepLines w:val="0"/>
              <w:widowControl/>
              <w:suppressLineNumbers w:val="0"/>
              <w:ind w:firstLine="0" w:firstLineChars="0"/>
              <w:jc w:val="center"/>
              <w:textAlignment w:val="center"/>
              <w:rPr>
                <w:rFonts w:hint="default"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2021-04-21</w:t>
            </w:r>
          </w:p>
        </w:tc>
        <w:tc>
          <w:tcPr>
            <w:tcW w:w="718"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603"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756"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539"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932"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粪大肠菌群数</w:t>
            </w:r>
          </w:p>
        </w:tc>
        <w:tc>
          <w:tcPr>
            <w:tcW w:w="765" w:type="dxa"/>
            <w:noWrap w:val="0"/>
            <w:vAlign w:val="center"/>
          </w:tcPr>
          <w:p>
            <w:pPr>
              <w:keepNext w:val="0"/>
              <w:keepLines w:val="0"/>
              <w:widowControl/>
              <w:suppressLineNumbers w:val="0"/>
              <w:ind w:firstLine="0" w:firstLineChars="0"/>
              <w:jc w:val="center"/>
              <w:textAlignment w:val="center"/>
              <w:rPr>
                <w:rFonts w:hint="default"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240000</w:t>
            </w:r>
          </w:p>
        </w:tc>
        <w:tc>
          <w:tcPr>
            <w:tcW w:w="676" w:type="dxa"/>
            <w:noWrap w:val="0"/>
            <w:vAlign w:val="center"/>
          </w:tcPr>
          <w:p>
            <w:pPr>
              <w:keepNext w:val="0"/>
              <w:keepLines w:val="0"/>
              <w:widowControl/>
              <w:suppressLineNumbers w:val="0"/>
              <w:ind w:firstLine="0" w:firstLineChars="0"/>
              <w:jc w:val="center"/>
              <w:textAlignment w:val="center"/>
              <w:rPr>
                <w:rFonts w:hint="default"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47.00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566" w:type="dxa"/>
            <w:vMerge w:val="restart"/>
            <w:noWrap w:val="0"/>
            <w:vAlign w:val="center"/>
          </w:tcPr>
          <w:p>
            <w:pPr>
              <w:widowControl/>
              <w:spacing w:line="320" w:lineRule="exact"/>
              <w:ind w:left="0" w:leftChars="0" w:firstLine="0" w:firstLineChars="0"/>
              <w:jc w:val="center"/>
              <w:rPr>
                <w:rFonts w:hint="eastAsia" w:ascii="宋体" w:hAnsi="宋体" w:eastAsia="仿宋_GB2312"/>
                <w:b w:val="0"/>
                <w:bCs/>
                <w:sz w:val="15"/>
                <w:szCs w:val="15"/>
                <w:lang w:val="en-US" w:eastAsia="zh-CN"/>
              </w:rPr>
            </w:pPr>
            <w:r>
              <w:rPr>
                <w:rFonts w:hint="eastAsia" w:ascii="宋体" w:hAnsi="宋体"/>
                <w:b w:val="0"/>
                <w:bCs/>
                <w:sz w:val="15"/>
                <w:szCs w:val="15"/>
                <w:lang w:val="en-US" w:eastAsia="zh-CN"/>
              </w:rPr>
              <w:t>6</w:t>
            </w:r>
          </w:p>
        </w:tc>
        <w:tc>
          <w:tcPr>
            <w:tcW w:w="585" w:type="dxa"/>
            <w:vMerge w:val="continue"/>
            <w:noWrap w:val="0"/>
            <w:vAlign w:val="center"/>
          </w:tcPr>
          <w:p>
            <w:pPr>
              <w:widowControl/>
              <w:spacing w:line="320" w:lineRule="exact"/>
              <w:jc w:val="center"/>
              <w:rPr>
                <w:rFonts w:ascii="宋体" w:hAnsi="宋体"/>
                <w:b w:val="0"/>
                <w:bCs/>
                <w:sz w:val="15"/>
                <w:szCs w:val="15"/>
              </w:rPr>
            </w:pPr>
          </w:p>
        </w:tc>
        <w:tc>
          <w:tcPr>
            <w:tcW w:w="1278" w:type="dxa"/>
            <w:vMerge w:val="restart"/>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四平市社会精神病院</w:t>
            </w:r>
          </w:p>
        </w:tc>
        <w:tc>
          <w:tcPr>
            <w:tcW w:w="987" w:type="dxa"/>
            <w:vMerge w:val="restart"/>
            <w:noWrap w:val="0"/>
            <w:vAlign w:val="center"/>
          </w:tcPr>
          <w:p>
            <w:pPr>
              <w:keepNext w:val="0"/>
              <w:keepLines w:val="0"/>
              <w:widowControl/>
              <w:suppressLineNumbers w:val="0"/>
              <w:ind w:firstLine="0" w:firstLineChars="0"/>
              <w:jc w:val="center"/>
              <w:textAlignment w:val="center"/>
              <w:rPr>
                <w:rFonts w:hint="default"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总排口(DW001)</w:t>
            </w:r>
          </w:p>
        </w:tc>
        <w:tc>
          <w:tcPr>
            <w:tcW w:w="974" w:type="dxa"/>
            <w:vMerge w:val="restart"/>
            <w:noWrap w:val="0"/>
            <w:vAlign w:val="center"/>
          </w:tcPr>
          <w:p>
            <w:pPr>
              <w:keepNext w:val="0"/>
              <w:keepLines w:val="0"/>
              <w:widowControl/>
              <w:suppressLineNumbers w:val="0"/>
              <w:ind w:firstLine="0" w:firstLineChars="0"/>
              <w:jc w:val="center"/>
              <w:textAlignment w:val="center"/>
              <w:rPr>
                <w:rFonts w:hint="default"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2021-04-23</w:t>
            </w:r>
          </w:p>
        </w:tc>
        <w:tc>
          <w:tcPr>
            <w:tcW w:w="718" w:type="dxa"/>
            <w:vMerge w:val="restart"/>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124</w:t>
            </w:r>
          </w:p>
        </w:tc>
        <w:tc>
          <w:tcPr>
            <w:tcW w:w="603" w:type="dxa"/>
            <w:vMerge w:val="restart"/>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1.07</w:t>
            </w:r>
          </w:p>
        </w:tc>
        <w:tc>
          <w:tcPr>
            <w:tcW w:w="756" w:type="dxa"/>
            <w:vMerge w:val="restart"/>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539" w:type="dxa"/>
            <w:vMerge w:val="restart"/>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932" w:type="dxa"/>
            <w:noWrap w:val="0"/>
            <w:vAlign w:val="center"/>
          </w:tcPr>
          <w:p>
            <w:pPr>
              <w:keepNext w:val="0"/>
              <w:keepLines w:val="0"/>
              <w:widowControl/>
              <w:suppressLineNumbers w:val="0"/>
              <w:ind w:firstLine="0" w:firstLineChars="0"/>
              <w:jc w:val="center"/>
              <w:textAlignment w:val="center"/>
              <w:rPr>
                <w:rFonts w:hint="default"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悬浮物</w:t>
            </w:r>
          </w:p>
        </w:tc>
        <w:tc>
          <w:tcPr>
            <w:tcW w:w="765" w:type="dxa"/>
            <w:noWrap w:val="0"/>
            <w:vAlign w:val="center"/>
          </w:tcPr>
          <w:p>
            <w:pPr>
              <w:keepNext w:val="0"/>
              <w:keepLines w:val="0"/>
              <w:widowControl/>
              <w:suppressLineNumbers w:val="0"/>
              <w:ind w:firstLine="0" w:firstLineChars="0"/>
              <w:jc w:val="center"/>
              <w:textAlignment w:val="center"/>
              <w:rPr>
                <w:rFonts w:hint="default"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13</w:t>
            </w:r>
          </w:p>
        </w:tc>
        <w:tc>
          <w:tcPr>
            <w:tcW w:w="676" w:type="dxa"/>
            <w:noWrap w:val="0"/>
            <w:vAlign w:val="center"/>
          </w:tcPr>
          <w:p>
            <w:pPr>
              <w:keepNext w:val="0"/>
              <w:keepLines w:val="0"/>
              <w:widowControl/>
              <w:suppressLineNumbers w:val="0"/>
              <w:ind w:firstLine="0" w:firstLineChars="0"/>
              <w:jc w:val="center"/>
              <w:textAlignment w:val="center"/>
              <w:rPr>
                <w:rFonts w:hint="default"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jc w:val="center"/>
        </w:trPr>
        <w:tc>
          <w:tcPr>
            <w:tcW w:w="566" w:type="dxa"/>
            <w:vMerge w:val="continue"/>
            <w:noWrap w:val="0"/>
            <w:vAlign w:val="center"/>
          </w:tcPr>
          <w:p>
            <w:pPr>
              <w:widowControl/>
              <w:spacing w:line="320" w:lineRule="exact"/>
              <w:ind w:left="0" w:leftChars="0" w:firstLine="0" w:firstLineChars="0"/>
              <w:jc w:val="center"/>
            </w:pPr>
          </w:p>
        </w:tc>
        <w:tc>
          <w:tcPr>
            <w:tcW w:w="585" w:type="dxa"/>
            <w:vMerge w:val="continue"/>
            <w:noWrap w:val="0"/>
            <w:vAlign w:val="center"/>
          </w:tcPr>
          <w:p>
            <w:pPr>
              <w:widowControl/>
              <w:spacing w:line="320" w:lineRule="exact"/>
              <w:ind w:left="0" w:leftChars="0" w:firstLine="0" w:firstLineChars="0"/>
              <w:jc w:val="both"/>
            </w:pPr>
          </w:p>
        </w:tc>
        <w:tc>
          <w:tcPr>
            <w:tcW w:w="1278" w:type="dxa"/>
            <w:vMerge w:val="continue"/>
            <w:noWrap w:val="0"/>
            <w:vAlign w:val="center"/>
          </w:tcPr>
          <w:p>
            <w:pPr>
              <w:widowControl/>
              <w:spacing w:line="320" w:lineRule="exact"/>
              <w:ind w:left="0" w:leftChars="0" w:firstLine="0" w:firstLineChars="0"/>
              <w:jc w:val="both"/>
            </w:pPr>
          </w:p>
        </w:tc>
        <w:tc>
          <w:tcPr>
            <w:tcW w:w="987" w:type="dxa"/>
            <w:vMerge w:val="continue"/>
            <w:noWrap w:val="0"/>
            <w:vAlign w:val="center"/>
          </w:tcPr>
          <w:p>
            <w:pPr>
              <w:widowControl/>
              <w:spacing w:line="320" w:lineRule="exact"/>
              <w:ind w:left="0" w:leftChars="0" w:firstLine="0" w:firstLineChars="0"/>
              <w:jc w:val="both"/>
            </w:pPr>
          </w:p>
        </w:tc>
        <w:tc>
          <w:tcPr>
            <w:tcW w:w="974" w:type="dxa"/>
            <w:vMerge w:val="continue"/>
            <w:noWrap w:val="0"/>
            <w:vAlign w:val="center"/>
          </w:tcPr>
          <w:p>
            <w:pPr>
              <w:widowControl/>
              <w:spacing w:line="320" w:lineRule="exact"/>
              <w:ind w:left="0" w:leftChars="0" w:firstLine="0" w:firstLineChars="0"/>
              <w:jc w:val="both"/>
            </w:pPr>
          </w:p>
        </w:tc>
        <w:tc>
          <w:tcPr>
            <w:tcW w:w="718" w:type="dxa"/>
            <w:vMerge w:val="continue"/>
            <w:noWrap w:val="0"/>
            <w:vAlign w:val="center"/>
          </w:tcPr>
          <w:p>
            <w:pPr>
              <w:widowControl/>
              <w:spacing w:line="320" w:lineRule="exact"/>
              <w:ind w:left="0" w:leftChars="0" w:firstLine="0" w:firstLineChars="0"/>
              <w:jc w:val="both"/>
            </w:pPr>
          </w:p>
        </w:tc>
        <w:tc>
          <w:tcPr>
            <w:tcW w:w="603" w:type="dxa"/>
            <w:vMerge w:val="continue"/>
            <w:noWrap w:val="0"/>
            <w:vAlign w:val="center"/>
          </w:tcPr>
          <w:p>
            <w:pPr>
              <w:widowControl/>
              <w:spacing w:line="320" w:lineRule="exact"/>
              <w:ind w:left="0" w:leftChars="0" w:firstLine="0" w:firstLineChars="0"/>
              <w:jc w:val="both"/>
            </w:pPr>
          </w:p>
        </w:tc>
        <w:tc>
          <w:tcPr>
            <w:tcW w:w="756" w:type="dxa"/>
            <w:vMerge w:val="continue"/>
            <w:noWrap w:val="0"/>
            <w:vAlign w:val="center"/>
          </w:tcPr>
          <w:p>
            <w:pPr>
              <w:widowControl/>
              <w:spacing w:line="320" w:lineRule="exact"/>
              <w:ind w:left="0" w:leftChars="0" w:firstLine="0" w:firstLineChars="0"/>
              <w:jc w:val="both"/>
            </w:pPr>
          </w:p>
        </w:tc>
        <w:tc>
          <w:tcPr>
            <w:tcW w:w="539" w:type="dxa"/>
            <w:vMerge w:val="continue"/>
            <w:noWrap w:val="0"/>
            <w:vAlign w:val="center"/>
          </w:tcPr>
          <w:p>
            <w:pPr>
              <w:widowControl/>
              <w:spacing w:line="320" w:lineRule="exact"/>
              <w:ind w:left="0" w:leftChars="0" w:firstLine="0" w:firstLineChars="0"/>
              <w:jc w:val="both"/>
            </w:pPr>
          </w:p>
        </w:tc>
        <w:tc>
          <w:tcPr>
            <w:tcW w:w="932" w:type="dxa"/>
            <w:noWrap w:val="0"/>
            <w:vAlign w:val="center"/>
          </w:tcPr>
          <w:p>
            <w:pPr>
              <w:widowControl/>
              <w:spacing w:line="320" w:lineRule="exact"/>
              <w:ind w:left="0" w:leftChars="0" w:firstLine="0" w:firstLineChars="0"/>
              <w:jc w:val="both"/>
              <w:rPr>
                <w:rFonts w:hint="eastAsia" w:ascii="宋体" w:hAnsi="宋体"/>
                <w:b w:val="0"/>
                <w:bCs/>
                <w:sz w:val="15"/>
                <w:szCs w:val="15"/>
                <w:lang w:val="en-US" w:eastAsia="zh-CN"/>
              </w:rPr>
            </w:pPr>
            <w:r>
              <w:rPr>
                <w:rFonts w:hint="default" w:ascii="宋体" w:hAnsi="宋体"/>
                <w:b w:val="0"/>
                <w:bCs/>
                <w:sz w:val="15"/>
                <w:szCs w:val="15"/>
                <w:lang w:val="en-US" w:eastAsia="zh-CN"/>
              </w:rPr>
              <w:t>粪大肠菌群</w:t>
            </w:r>
          </w:p>
        </w:tc>
        <w:tc>
          <w:tcPr>
            <w:tcW w:w="765" w:type="dxa"/>
            <w:noWrap w:val="0"/>
            <w:vAlign w:val="center"/>
          </w:tcPr>
          <w:p>
            <w:pPr>
              <w:widowControl/>
              <w:spacing w:line="320" w:lineRule="exact"/>
              <w:ind w:left="0" w:leftChars="0" w:firstLine="0" w:firstLineChars="0"/>
              <w:jc w:val="both"/>
              <w:rPr>
                <w:rFonts w:hint="eastAsia" w:ascii="宋体" w:hAnsi="宋体"/>
                <w:b w:val="0"/>
                <w:bCs/>
                <w:sz w:val="15"/>
                <w:szCs w:val="15"/>
                <w:lang w:val="en-US" w:eastAsia="zh-CN"/>
              </w:rPr>
            </w:pPr>
            <w:r>
              <w:rPr>
                <w:rFonts w:hint="default" w:ascii="宋体" w:hAnsi="宋体"/>
                <w:b w:val="0"/>
                <w:bCs/>
                <w:sz w:val="15"/>
                <w:szCs w:val="15"/>
                <w:lang w:val="en-US" w:eastAsia="zh-CN"/>
              </w:rPr>
              <w:t>24000000</w:t>
            </w:r>
          </w:p>
        </w:tc>
        <w:tc>
          <w:tcPr>
            <w:tcW w:w="676" w:type="dxa"/>
            <w:noWrap w:val="0"/>
            <w:vAlign w:val="center"/>
          </w:tcPr>
          <w:p>
            <w:pPr>
              <w:widowControl/>
              <w:spacing w:line="320" w:lineRule="exact"/>
              <w:ind w:left="0" w:leftChars="0" w:firstLine="0" w:firstLineChars="0"/>
              <w:jc w:val="both"/>
              <w:rPr>
                <w:rFonts w:hint="eastAsia" w:ascii="宋体" w:hAnsi="宋体"/>
                <w:b w:val="0"/>
                <w:bCs/>
                <w:sz w:val="15"/>
                <w:szCs w:val="15"/>
                <w:lang w:val="en-US" w:eastAsia="zh-CN"/>
              </w:rPr>
            </w:pPr>
            <w:r>
              <w:rPr>
                <w:rFonts w:hint="default" w:ascii="宋体" w:hAnsi="宋体"/>
                <w:b w:val="0"/>
                <w:bCs/>
                <w:sz w:val="15"/>
                <w:szCs w:val="15"/>
                <w:lang w:val="en-US" w:eastAsia="zh-CN"/>
              </w:rPr>
              <w:t>4799.00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566" w:type="dxa"/>
            <w:vMerge w:val="restart"/>
            <w:noWrap w:val="0"/>
            <w:vAlign w:val="center"/>
          </w:tcPr>
          <w:p>
            <w:pPr>
              <w:widowControl/>
              <w:spacing w:line="320" w:lineRule="exact"/>
              <w:ind w:left="0" w:leftChars="0" w:firstLine="0" w:firstLineChars="0"/>
              <w:jc w:val="center"/>
              <w:rPr>
                <w:rFonts w:hint="eastAsia" w:ascii="宋体" w:hAnsi="宋体" w:eastAsia="仿宋_GB2312"/>
                <w:b w:val="0"/>
                <w:bCs/>
                <w:sz w:val="15"/>
                <w:szCs w:val="15"/>
                <w:lang w:val="en-US" w:eastAsia="zh-CN"/>
              </w:rPr>
            </w:pPr>
            <w:r>
              <w:rPr>
                <w:rFonts w:hint="eastAsia" w:ascii="宋体" w:hAnsi="宋体"/>
                <w:b w:val="0"/>
                <w:bCs/>
                <w:sz w:val="15"/>
                <w:szCs w:val="15"/>
                <w:lang w:val="en-US" w:eastAsia="zh-CN"/>
              </w:rPr>
              <w:t>7</w:t>
            </w:r>
          </w:p>
        </w:tc>
        <w:tc>
          <w:tcPr>
            <w:tcW w:w="585" w:type="dxa"/>
            <w:vMerge w:val="continue"/>
            <w:noWrap w:val="0"/>
            <w:vAlign w:val="center"/>
          </w:tcPr>
          <w:p>
            <w:pPr>
              <w:widowControl/>
              <w:spacing w:line="320" w:lineRule="exact"/>
              <w:jc w:val="center"/>
              <w:rPr>
                <w:rFonts w:ascii="宋体" w:hAnsi="宋体"/>
                <w:b w:val="0"/>
                <w:bCs/>
                <w:sz w:val="15"/>
                <w:szCs w:val="15"/>
              </w:rPr>
            </w:pPr>
          </w:p>
        </w:tc>
        <w:tc>
          <w:tcPr>
            <w:tcW w:w="1278" w:type="dxa"/>
            <w:vMerge w:val="restart"/>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梨树县小城子镇污水处理站</w:t>
            </w:r>
          </w:p>
        </w:tc>
        <w:tc>
          <w:tcPr>
            <w:tcW w:w="987" w:type="dxa"/>
            <w:vMerge w:val="restart"/>
            <w:noWrap w:val="0"/>
            <w:vAlign w:val="center"/>
          </w:tcPr>
          <w:p>
            <w:pPr>
              <w:keepNext w:val="0"/>
              <w:keepLines w:val="0"/>
              <w:widowControl/>
              <w:suppressLineNumbers w:val="0"/>
              <w:ind w:firstLine="0" w:firstLineChars="0"/>
              <w:jc w:val="center"/>
              <w:textAlignment w:val="center"/>
              <w:rPr>
                <w:rFonts w:hint="default"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总排放口(DW001)</w:t>
            </w:r>
          </w:p>
        </w:tc>
        <w:tc>
          <w:tcPr>
            <w:tcW w:w="974" w:type="dxa"/>
            <w:noWrap w:val="0"/>
            <w:vAlign w:val="center"/>
          </w:tcPr>
          <w:p>
            <w:pPr>
              <w:keepNext w:val="0"/>
              <w:keepLines w:val="0"/>
              <w:widowControl/>
              <w:suppressLineNumbers w:val="0"/>
              <w:ind w:firstLine="0" w:firstLineChars="0"/>
              <w:jc w:val="center"/>
              <w:textAlignment w:val="center"/>
              <w:rPr>
                <w:rFonts w:hint="default"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2021-03-31</w:t>
            </w:r>
          </w:p>
        </w:tc>
        <w:tc>
          <w:tcPr>
            <w:tcW w:w="718" w:type="dxa"/>
            <w:vMerge w:val="restart"/>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603" w:type="dxa"/>
            <w:vMerge w:val="restart"/>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756" w:type="dxa"/>
            <w:vMerge w:val="restart"/>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p>
        </w:tc>
        <w:tc>
          <w:tcPr>
            <w:tcW w:w="539" w:type="dxa"/>
            <w:vMerge w:val="restart"/>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p>
        </w:tc>
        <w:tc>
          <w:tcPr>
            <w:tcW w:w="932" w:type="dxa"/>
            <w:noWrap w:val="0"/>
            <w:vAlign w:val="center"/>
          </w:tcPr>
          <w:p>
            <w:pPr>
              <w:widowControl/>
              <w:spacing w:line="320" w:lineRule="exact"/>
              <w:ind w:left="0" w:leftChars="0" w:firstLine="0" w:firstLineChars="0"/>
              <w:jc w:val="both"/>
              <w:rPr>
                <w:rFonts w:hint="default" w:ascii="宋体" w:hAnsi="宋体"/>
                <w:b w:val="0"/>
                <w:bCs/>
                <w:sz w:val="15"/>
                <w:szCs w:val="15"/>
                <w:lang w:val="en-US" w:eastAsia="zh-CN"/>
              </w:rPr>
            </w:pPr>
            <w:r>
              <w:rPr>
                <w:rFonts w:hint="default" w:ascii="宋体" w:hAnsi="宋体"/>
                <w:b w:val="0"/>
                <w:bCs/>
                <w:sz w:val="15"/>
                <w:szCs w:val="15"/>
                <w:lang w:val="en-US" w:eastAsia="zh-CN"/>
              </w:rPr>
              <w:t>总氮（以N计）</w:t>
            </w:r>
          </w:p>
        </w:tc>
        <w:tc>
          <w:tcPr>
            <w:tcW w:w="765" w:type="dxa"/>
            <w:noWrap w:val="0"/>
            <w:vAlign w:val="center"/>
          </w:tcPr>
          <w:p>
            <w:pPr>
              <w:widowControl/>
              <w:spacing w:line="320" w:lineRule="exact"/>
              <w:ind w:left="0" w:leftChars="0" w:firstLine="0" w:firstLineChars="0"/>
              <w:jc w:val="both"/>
              <w:rPr>
                <w:rFonts w:hint="default" w:ascii="宋体" w:hAnsi="宋体"/>
                <w:b w:val="0"/>
                <w:bCs/>
                <w:sz w:val="15"/>
                <w:szCs w:val="15"/>
                <w:lang w:val="en-US" w:eastAsia="zh-CN"/>
              </w:rPr>
            </w:pPr>
            <w:r>
              <w:rPr>
                <w:rFonts w:hint="default" w:ascii="宋体" w:hAnsi="宋体"/>
                <w:b w:val="0"/>
                <w:bCs/>
                <w:sz w:val="15"/>
                <w:szCs w:val="15"/>
                <w:lang w:val="en-US" w:eastAsia="zh-CN"/>
              </w:rPr>
              <w:t>17.084</w:t>
            </w:r>
          </w:p>
        </w:tc>
        <w:tc>
          <w:tcPr>
            <w:tcW w:w="676" w:type="dxa"/>
            <w:noWrap w:val="0"/>
            <w:vAlign w:val="center"/>
          </w:tcPr>
          <w:p>
            <w:pPr>
              <w:widowControl/>
              <w:spacing w:line="320" w:lineRule="exact"/>
              <w:ind w:left="0" w:leftChars="0" w:firstLine="0" w:firstLineChars="0"/>
              <w:jc w:val="both"/>
              <w:rPr>
                <w:rFonts w:hint="default" w:ascii="宋体" w:hAnsi="宋体"/>
                <w:b w:val="0"/>
                <w:bCs/>
                <w:sz w:val="15"/>
                <w:szCs w:val="15"/>
                <w:lang w:val="en-US" w:eastAsia="zh-CN"/>
              </w:rPr>
            </w:pPr>
            <w:r>
              <w:rPr>
                <w:rFonts w:hint="default" w:ascii="宋体" w:hAnsi="宋体"/>
                <w:b w:val="0"/>
                <w:bCs/>
                <w:sz w:val="15"/>
                <w:szCs w:val="15"/>
                <w:lang w:val="en-US" w:eastAsia="zh-CN"/>
              </w:rPr>
              <w:t>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566" w:type="dxa"/>
            <w:vMerge w:val="continue"/>
            <w:noWrap w:val="0"/>
            <w:vAlign w:val="center"/>
          </w:tcPr>
          <w:p>
            <w:pPr>
              <w:widowControl/>
              <w:spacing w:line="320" w:lineRule="exact"/>
              <w:ind w:left="0" w:leftChars="0" w:firstLine="0" w:firstLineChars="0"/>
              <w:jc w:val="center"/>
            </w:pPr>
          </w:p>
        </w:tc>
        <w:tc>
          <w:tcPr>
            <w:tcW w:w="585" w:type="dxa"/>
            <w:vMerge w:val="continue"/>
            <w:noWrap w:val="0"/>
            <w:vAlign w:val="center"/>
          </w:tcPr>
          <w:p>
            <w:pPr>
              <w:widowControl/>
              <w:spacing w:line="320" w:lineRule="exact"/>
              <w:ind w:left="0" w:leftChars="0" w:firstLine="0" w:firstLineChars="0"/>
              <w:jc w:val="both"/>
            </w:pPr>
          </w:p>
        </w:tc>
        <w:tc>
          <w:tcPr>
            <w:tcW w:w="1278" w:type="dxa"/>
            <w:vMerge w:val="continue"/>
            <w:noWrap w:val="0"/>
            <w:vAlign w:val="center"/>
          </w:tcPr>
          <w:p>
            <w:pPr>
              <w:widowControl/>
              <w:spacing w:line="320" w:lineRule="exact"/>
              <w:ind w:left="0" w:leftChars="0" w:firstLine="0" w:firstLineChars="0"/>
              <w:jc w:val="both"/>
            </w:pPr>
          </w:p>
        </w:tc>
        <w:tc>
          <w:tcPr>
            <w:tcW w:w="987" w:type="dxa"/>
            <w:vMerge w:val="continue"/>
            <w:noWrap w:val="0"/>
            <w:vAlign w:val="center"/>
          </w:tcPr>
          <w:p>
            <w:pPr>
              <w:widowControl/>
              <w:spacing w:line="320" w:lineRule="exact"/>
              <w:ind w:left="0" w:leftChars="0" w:firstLine="0" w:firstLineChars="0"/>
              <w:jc w:val="both"/>
            </w:pPr>
          </w:p>
        </w:tc>
        <w:tc>
          <w:tcPr>
            <w:tcW w:w="974" w:type="dxa"/>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2021-09-28</w:t>
            </w:r>
          </w:p>
        </w:tc>
        <w:tc>
          <w:tcPr>
            <w:tcW w:w="718" w:type="dxa"/>
            <w:vMerge w:val="continue"/>
            <w:noWrap w:val="0"/>
            <w:vAlign w:val="center"/>
          </w:tcPr>
          <w:p>
            <w:pPr>
              <w:widowControl/>
              <w:spacing w:line="320" w:lineRule="exact"/>
              <w:ind w:left="0" w:leftChars="0" w:firstLine="0" w:firstLineChars="0"/>
              <w:jc w:val="both"/>
            </w:pPr>
          </w:p>
        </w:tc>
        <w:tc>
          <w:tcPr>
            <w:tcW w:w="603" w:type="dxa"/>
            <w:vMerge w:val="continue"/>
            <w:noWrap w:val="0"/>
            <w:vAlign w:val="center"/>
          </w:tcPr>
          <w:p>
            <w:pPr>
              <w:widowControl/>
              <w:spacing w:line="320" w:lineRule="exact"/>
              <w:ind w:left="0" w:leftChars="0" w:firstLine="0" w:firstLineChars="0"/>
              <w:jc w:val="both"/>
            </w:pPr>
          </w:p>
        </w:tc>
        <w:tc>
          <w:tcPr>
            <w:tcW w:w="756" w:type="dxa"/>
            <w:vMerge w:val="continue"/>
            <w:noWrap w:val="0"/>
            <w:vAlign w:val="center"/>
          </w:tcPr>
          <w:p>
            <w:pPr>
              <w:widowControl/>
              <w:spacing w:line="320" w:lineRule="exact"/>
              <w:ind w:left="0" w:leftChars="0" w:firstLine="0" w:firstLineChars="0"/>
              <w:jc w:val="both"/>
            </w:pPr>
          </w:p>
        </w:tc>
        <w:tc>
          <w:tcPr>
            <w:tcW w:w="539" w:type="dxa"/>
            <w:vMerge w:val="continue"/>
            <w:noWrap w:val="0"/>
            <w:vAlign w:val="center"/>
          </w:tcPr>
          <w:p>
            <w:pPr>
              <w:widowControl/>
              <w:spacing w:line="320" w:lineRule="exact"/>
              <w:ind w:left="0" w:leftChars="0" w:firstLine="0" w:firstLineChars="0"/>
              <w:jc w:val="both"/>
            </w:pPr>
          </w:p>
        </w:tc>
        <w:tc>
          <w:tcPr>
            <w:tcW w:w="932" w:type="dxa"/>
            <w:noWrap w:val="0"/>
            <w:vAlign w:val="center"/>
          </w:tcPr>
          <w:p>
            <w:pPr>
              <w:widowControl/>
              <w:spacing w:line="320" w:lineRule="exact"/>
              <w:ind w:left="0" w:leftChars="0" w:firstLine="0" w:firstLineChars="0"/>
              <w:jc w:val="both"/>
              <w:rPr>
                <w:rFonts w:hint="default" w:ascii="宋体" w:hAnsi="宋体"/>
                <w:b w:val="0"/>
                <w:bCs/>
                <w:sz w:val="15"/>
                <w:szCs w:val="15"/>
                <w:lang w:val="en-US" w:eastAsia="zh-CN"/>
              </w:rPr>
            </w:pPr>
            <w:r>
              <w:rPr>
                <w:rFonts w:hint="default" w:ascii="宋体" w:hAnsi="宋体"/>
                <w:b w:val="0"/>
                <w:bCs/>
                <w:sz w:val="15"/>
                <w:szCs w:val="15"/>
                <w:lang w:val="en-US" w:eastAsia="zh-CN"/>
              </w:rPr>
              <w:t>总氮（以N计）</w:t>
            </w:r>
          </w:p>
        </w:tc>
        <w:tc>
          <w:tcPr>
            <w:tcW w:w="765" w:type="dxa"/>
            <w:noWrap w:val="0"/>
            <w:vAlign w:val="center"/>
          </w:tcPr>
          <w:p>
            <w:pPr>
              <w:widowControl/>
              <w:spacing w:line="320" w:lineRule="exact"/>
              <w:ind w:left="0" w:leftChars="0" w:firstLine="0" w:firstLineChars="0"/>
              <w:jc w:val="both"/>
              <w:rPr>
                <w:rFonts w:hint="default" w:ascii="宋体" w:hAnsi="宋体"/>
                <w:b w:val="0"/>
                <w:bCs/>
                <w:sz w:val="15"/>
                <w:szCs w:val="15"/>
                <w:lang w:val="en-US" w:eastAsia="zh-CN"/>
              </w:rPr>
            </w:pPr>
            <w:r>
              <w:rPr>
                <w:rFonts w:hint="default" w:ascii="宋体" w:hAnsi="宋体"/>
                <w:b w:val="0"/>
                <w:bCs/>
                <w:sz w:val="15"/>
                <w:szCs w:val="15"/>
                <w:lang w:val="en-US" w:eastAsia="zh-CN"/>
              </w:rPr>
              <w:t>16.608</w:t>
            </w:r>
          </w:p>
        </w:tc>
        <w:tc>
          <w:tcPr>
            <w:tcW w:w="676" w:type="dxa"/>
            <w:noWrap w:val="0"/>
            <w:vAlign w:val="center"/>
          </w:tcPr>
          <w:p>
            <w:pPr>
              <w:widowControl/>
              <w:spacing w:line="320" w:lineRule="exact"/>
              <w:ind w:left="0" w:leftChars="0" w:firstLine="0" w:firstLineChars="0"/>
              <w:jc w:val="both"/>
              <w:rPr>
                <w:rFonts w:hint="default" w:ascii="宋体" w:hAnsi="宋体"/>
                <w:b w:val="0"/>
                <w:bCs/>
                <w:sz w:val="15"/>
                <w:szCs w:val="15"/>
                <w:lang w:val="en-US" w:eastAsia="zh-CN"/>
              </w:rPr>
            </w:pPr>
            <w:r>
              <w:rPr>
                <w:rFonts w:hint="default" w:ascii="宋体" w:hAnsi="宋体"/>
                <w:b w:val="0"/>
                <w:bCs/>
                <w:sz w:val="15"/>
                <w:szCs w:val="15"/>
                <w:lang w:val="en-US" w:eastAsia="zh-CN"/>
              </w:rPr>
              <w:t>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2" w:hRule="atLeast"/>
          <w:jc w:val="center"/>
        </w:trPr>
        <w:tc>
          <w:tcPr>
            <w:tcW w:w="566" w:type="dxa"/>
            <w:noWrap w:val="0"/>
            <w:vAlign w:val="center"/>
          </w:tcPr>
          <w:p>
            <w:pPr>
              <w:widowControl/>
              <w:spacing w:line="320" w:lineRule="exact"/>
              <w:ind w:left="0" w:leftChars="0" w:firstLine="0" w:firstLineChars="0"/>
              <w:jc w:val="center"/>
              <w:rPr>
                <w:rFonts w:hint="eastAsia" w:ascii="宋体" w:hAnsi="宋体" w:eastAsia="仿宋_GB2312"/>
                <w:b w:val="0"/>
                <w:bCs/>
                <w:sz w:val="15"/>
                <w:szCs w:val="15"/>
                <w:lang w:val="en-US" w:eastAsia="zh-CN"/>
              </w:rPr>
            </w:pPr>
            <w:r>
              <w:rPr>
                <w:rFonts w:hint="eastAsia" w:ascii="宋体" w:hAnsi="宋体"/>
                <w:b w:val="0"/>
                <w:bCs/>
                <w:sz w:val="15"/>
                <w:szCs w:val="15"/>
                <w:lang w:val="en-US" w:eastAsia="zh-CN"/>
              </w:rPr>
              <w:t>8</w:t>
            </w:r>
          </w:p>
        </w:tc>
        <w:tc>
          <w:tcPr>
            <w:tcW w:w="585" w:type="dxa"/>
            <w:vMerge w:val="restart"/>
            <w:noWrap w:val="0"/>
            <w:vAlign w:val="center"/>
          </w:tcPr>
          <w:p>
            <w:pPr>
              <w:widowControl/>
              <w:spacing w:line="320" w:lineRule="exact"/>
              <w:ind w:left="0" w:leftChars="0" w:firstLine="0" w:firstLineChars="0"/>
              <w:jc w:val="both"/>
              <w:rPr>
                <w:rFonts w:hint="eastAsia" w:ascii="宋体" w:hAnsi="宋体" w:eastAsia="仿宋_GB2312"/>
                <w:b w:val="0"/>
                <w:bCs/>
                <w:sz w:val="15"/>
                <w:szCs w:val="15"/>
                <w:lang w:eastAsia="zh-CN"/>
              </w:rPr>
            </w:pPr>
            <w:r>
              <w:rPr>
                <w:rFonts w:hint="eastAsia" w:ascii="宋体" w:hAnsi="宋体"/>
                <w:b w:val="0"/>
                <w:bCs/>
                <w:sz w:val="15"/>
                <w:szCs w:val="15"/>
                <w:lang w:eastAsia="zh-CN"/>
              </w:rPr>
              <w:t>白城</w:t>
            </w:r>
          </w:p>
        </w:tc>
        <w:tc>
          <w:tcPr>
            <w:tcW w:w="1278" w:type="dxa"/>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白城市盛华汽车零部件制造股份有限公司</w:t>
            </w:r>
          </w:p>
        </w:tc>
        <w:tc>
          <w:tcPr>
            <w:tcW w:w="987" w:type="dxa"/>
            <w:noWrap w:val="0"/>
            <w:vAlign w:val="center"/>
          </w:tcPr>
          <w:p>
            <w:pPr>
              <w:keepNext w:val="0"/>
              <w:keepLines w:val="0"/>
              <w:widowControl/>
              <w:suppressLineNumbers w:val="0"/>
              <w:ind w:firstLine="0" w:firstLineChars="0"/>
              <w:jc w:val="center"/>
              <w:textAlignment w:val="center"/>
              <w:rPr>
                <w:rFonts w:hint="default"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废水监测点1(DW001)</w:t>
            </w:r>
          </w:p>
        </w:tc>
        <w:tc>
          <w:tcPr>
            <w:tcW w:w="974" w:type="dxa"/>
            <w:noWrap w:val="0"/>
            <w:vAlign w:val="center"/>
          </w:tcPr>
          <w:p>
            <w:pPr>
              <w:keepNext w:val="0"/>
              <w:keepLines w:val="0"/>
              <w:widowControl/>
              <w:suppressLineNumbers w:val="0"/>
              <w:ind w:firstLine="0" w:firstLineChars="0"/>
              <w:jc w:val="center"/>
              <w:textAlignment w:val="center"/>
              <w:rPr>
                <w:rFonts w:hint="default"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2021-08-19</w:t>
            </w:r>
          </w:p>
        </w:tc>
        <w:tc>
          <w:tcPr>
            <w:tcW w:w="718" w:type="dxa"/>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186</w:t>
            </w:r>
          </w:p>
        </w:tc>
        <w:tc>
          <w:tcPr>
            <w:tcW w:w="603"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0.55</w:t>
            </w:r>
          </w:p>
        </w:tc>
        <w:tc>
          <w:tcPr>
            <w:tcW w:w="756"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539" w:type="dxa"/>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932" w:type="dxa"/>
            <w:noWrap w:val="0"/>
            <w:vAlign w:val="center"/>
          </w:tcPr>
          <w:p>
            <w:pPr>
              <w:widowControl/>
              <w:spacing w:line="320" w:lineRule="exact"/>
              <w:ind w:left="0" w:leftChars="0" w:firstLine="0" w:firstLineChars="0"/>
              <w:jc w:val="both"/>
              <w:rPr>
                <w:rFonts w:hint="eastAsia" w:ascii="宋体" w:hAnsi="宋体" w:eastAsia="仿宋_GB2312"/>
                <w:b w:val="0"/>
                <w:bCs/>
                <w:sz w:val="15"/>
                <w:szCs w:val="15"/>
                <w:lang w:eastAsia="zh-CN"/>
              </w:rPr>
            </w:pPr>
          </w:p>
        </w:tc>
        <w:tc>
          <w:tcPr>
            <w:tcW w:w="765" w:type="dxa"/>
            <w:noWrap w:val="0"/>
            <w:vAlign w:val="center"/>
          </w:tcPr>
          <w:p>
            <w:pPr>
              <w:widowControl/>
              <w:spacing w:line="320" w:lineRule="exact"/>
              <w:ind w:left="0" w:leftChars="0" w:firstLine="0" w:firstLineChars="0"/>
              <w:jc w:val="center"/>
              <w:rPr>
                <w:rFonts w:hint="default" w:ascii="宋体" w:hAnsi="宋体" w:eastAsia="仿宋_GB2312"/>
                <w:b w:val="0"/>
                <w:bCs/>
                <w:sz w:val="15"/>
                <w:szCs w:val="15"/>
                <w:lang w:val="en-US" w:eastAsia="zh-CN"/>
              </w:rPr>
            </w:pPr>
          </w:p>
        </w:tc>
        <w:tc>
          <w:tcPr>
            <w:tcW w:w="676" w:type="dxa"/>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566" w:type="dxa"/>
            <w:vMerge w:val="restart"/>
            <w:noWrap w:val="0"/>
            <w:vAlign w:val="center"/>
          </w:tcPr>
          <w:p>
            <w:pPr>
              <w:widowControl/>
              <w:spacing w:line="320" w:lineRule="exact"/>
              <w:ind w:left="0" w:leftChars="0" w:firstLine="0" w:firstLineChars="0"/>
              <w:jc w:val="center"/>
              <w:rPr>
                <w:rFonts w:hint="eastAsia" w:ascii="宋体" w:hAnsi="宋体" w:eastAsia="仿宋_GB2312"/>
                <w:b w:val="0"/>
                <w:bCs/>
                <w:sz w:val="15"/>
                <w:szCs w:val="15"/>
                <w:lang w:val="en-US" w:eastAsia="zh-CN"/>
              </w:rPr>
            </w:pPr>
            <w:r>
              <w:rPr>
                <w:rFonts w:hint="eastAsia" w:ascii="宋体" w:hAnsi="宋体"/>
                <w:b w:val="0"/>
                <w:bCs/>
                <w:sz w:val="15"/>
                <w:szCs w:val="15"/>
                <w:lang w:val="en-US" w:eastAsia="zh-CN"/>
              </w:rPr>
              <w:t>9</w:t>
            </w:r>
          </w:p>
        </w:tc>
        <w:tc>
          <w:tcPr>
            <w:tcW w:w="585" w:type="dxa"/>
            <w:vMerge w:val="continue"/>
            <w:noWrap w:val="0"/>
            <w:vAlign w:val="center"/>
          </w:tcPr>
          <w:p>
            <w:pPr>
              <w:widowControl/>
              <w:spacing w:line="320" w:lineRule="exact"/>
              <w:jc w:val="center"/>
              <w:rPr>
                <w:rFonts w:ascii="宋体" w:hAnsi="宋体"/>
                <w:b w:val="0"/>
                <w:bCs/>
                <w:sz w:val="15"/>
                <w:szCs w:val="15"/>
              </w:rPr>
            </w:pPr>
          </w:p>
        </w:tc>
        <w:tc>
          <w:tcPr>
            <w:tcW w:w="1278" w:type="dxa"/>
            <w:vMerge w:val="restart"/>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白城市三达水务有限公司</w:t>
            </w:r>
          </w:p>
        </w:tc>
        <w:tc>
          <w:tcPr>
            <w:tcW w:w="987" w:type="dxa"/>
            <w:vMerge w:val="restart"/>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处理设施出口</w:t>
            </w:r>
          </w:p>
        </w:tc>
        <w:tc>
          <w:tcPr>
            <w:tcW w:w="974" w:type="dxa"/>
            <w:vMerge w:val="restart"/>
            <w:noWrap w:val="0"/>
            <w:vAlign w:val="center"/>
          </w:tcPr>
          <w:p>
            <w:pPr>
              <w:keepNext w:val="0"/>
              <w:keepLines w:val="0"/>
              <w:widowControl/>
              <w:suppressLineNumbers w:val="0"/>
              <w:ind w:firstLine="0" w:firstLineChars="0"/>
              <w:jc w:val="center"/>
              <w:textAlignment w:val="center"/>
              <w:rPr>
                <w:rFonts w:hint="default"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2021-09-13</w:t>
            </w:r>
          </w:p>
        </w:tc>
        <w:tc>
          <w:tcPr>
            <w:tcW w:w="718" w:type="dxa"/>
            <w:vMerge w:val="restart"/>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603" w:type="dxa"/>
            <w:vMerge w:val="restart"/>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756" w:type="dxa"/>
            <w:vMerge w:val="restart"/>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539" w:type="dxa"/>
            <w:vMerge w:val="restart"/>
            <w:noWrap w:val="0"/>
            <w:vAlign w:val="center"/>
          </w:tcPr>
          <w:p>
            <w:pPr>
              <w:widowControl/>
              <w:spacing w:line="320" w:lineRule="exact"/>
              <w:ind w:left="0" w:leftChars="0" w:firstLine="0" w:firstLineChars="0"/>
              <w:jc w:val="both"/>
              <w:rPr>
                <w:rFonts w:hint="eastAsia" w:ascii="宋体" w:hAnsi="宋体"/>
                <w:b w:val="0"/>
                <w:bCs/>
                <w:sz w:val="15"/>
                <w:szCs w:val="15"/>
              </w:rPr>
            </w:pPr>
          </w:p>
        </w:tc>
        <w:tc>
          <w:tcPr>
            <w:tcW w:w="932" w:type="dxa"/>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粪大肠菌群数</w:t>
            </w:r>
          </w:p>
        </w:tc>
        <w:tc>
          <w:tcPr>
            <w:tcW w:w="765" w:type="dxa"/>
            <w:noWrap w:val="0"/>
            <w:vAlign w:val="center"/>
          </w:tcPr>
          <w:p>
            <w:pPr>
              <w:keepNext w:val="0"/>
              <w:keepLines w:val="0"/>
              <w:widowControl/>
              <w:suppressLineNumbers w:val="0"/>
              <w:ind w:firstLine="0" w:firstLineChars="0"/>
              <w:jc w:val="center"/>
              <w:textAlignment w:val="center"/>
              <w:rPr>
                <w:rFonts w:hint="default"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1200</w:t>
            </w:r>
          </w:p>
        </w:tc>
        <w:tc>
          <w:tcPr>
            <w:tcW w:w="676" w:type="dxa"/>
            <w:noWrap w:val="0"/>
            <w:vAlign w:val="center"/>
          </w:tcPr>
          <w:p>
            <w:pPr>
              <w:keepNext w:val="0"/>
              <w:keepLines w:val="0"/>
              <w:widowControl/>
              <w:suppressLineNumbers w:val="0"/>
              <w:ind w:firstLine="0" w:firstLineChars="0"/>
              <w:jc w:val="center"/>
              <w:textAlignment w:val="center"/>
              <w:rPr>
                <w:rFonts w:hint="default"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566" w:type="dxa"/>
            <w:vMerge w:val="continue"/>
            <w:noWrap w:val="0"/>
            <w:vAlign w:val="center"/>
          </w:tcPr>
          <w:p>
            <w:pPr>
              <w:widowControl/>
              <w:spacing w:line="320" w:lineRule="exact"/>
              <w:ind w:left="0" w:leftChars="0" w:firstLine="0" w:firstLineChars="0"/>
              <w:jc w:val="center"/>
            </w:pPr>
          </w:p>
        </w:tc>
        <w:tc>
          <w:tcPr>
            <w:tcW w:w="585" w:type="dxa"/>
            <w:vMerge w:val="continue"/>
            <w:noWrap w:val="0"/>
            <w:vAlign w:val="center"/>
          </w:tcPr>
          <w:p>
            <w:pPr>
              <w:widowControl/>
              <w:spacing w:line="320" w:lineRule="exact"/>
              <w:ind w:left="0" w:leftChars="0" w:firstLine="0" w:firstLineChars="0"/>
              <w:jc w:val="both"/>
            </w:pPr>
          </w:p>
        </w:tc>
        <w:tc>
          <w:tcPr>
            <w:tcW w:w="1278" w:type="dxa"/>
            <w:vMerge w:val="continue"/>
            <w:noWrap w:val="0"/>
            <w:vAlign w:val="center"/>
          </w:tcPr>
          <w:p>
            <w:pPr>
              <w:widowControl/>
              <w:spacing w:line="320" w:lineRule="exact"/>
              <w:ind w:left="0" w:leftChars="0" w:firstLine="0" w:firstLineChars="0"/>
              <w:jc w:val="both"/>
            </w:pPr>
          </w:p>
        </w:tc>
        <w:tc>
          <w:tcPr>
            <w:tcW w:w="987" w:type="dxa"/>
            <w:vMerge w:val="continue"/>
            <w:noWrap w:val="0"/>
            <w:vAlign w:val="center"/>
          </w:tcPr>
          <w:p>
            <w:pPr>
              <w:widowControl/>
              <w:spacing w:line="320" w:lineRule="exact"/>
              <w:ind w:left="0" w:leftChars="0" w:firstLine="0" w:firstLineChars="0"/>
              <w:jc w:val="both"/>
            </w:pPr>
          </w:p>
        </w:tc>
        <w:tc>
          <w:tcPr>
            <w:tcW w:w="974" w:type="dxa"/>
            <w:vMerge w:val="continue"/>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p>
        </w:tc>
        <w:tc>
          <w:tcPr>
            <w:tcW w:w="718" w:type="dxa"/>
            <w:vMerge w:val="continue"/>
            <w:noWrap w:val="0"/>
            <w:vAlign w:val="center"/>
          </w:tcPr>
          <w:p>
            <w:pPr>
              <w:widowControl/>
              <w:spacing w:line="320" w:lineRule="exact"/>
              <w:ind w:left="0" w:leftChars="0" w:firstLine="0" w:firstLineChars="0"/>
              <w:jc w:val="both"/>
            </w:pPr>
          </w:p>
        </w:tc>
        <w:tc>
          <w:tcPr>
            <w:tcW w:w="603" w:type="dxa"/>
            <w:vMerge w:val="continue"/>
            <w:noWrap w:val="0"/>
            <w:vAlign w:val="center"/>
          </w:tcPr>
          <w:p>
            <w:pPr>
              <w:widowControl/>
              <w:spacing w:line="320" w:lineRule="exact"/>
              <w:ind w:left="0" w:leftChars="0" w:firstLine="0" w:firstLineChars="0"/>
              <w:jc w:val="both"/>
            </w:pPr>
          </w:p>
        </w:tc>
        <w:tc>
          <w:tcPr>
            <w:tcW w:w="756" w:type="dxa"/>
            <w:vMerge w:val="continue"/>
            <w:noWrap w:val="0"/>
            <w:vAlign w:val="center"/>
          </w:tcPr>
          <w:p>
            <w:pPr>
              <w:widowControl/>
              <w:spacing w:line="320" w:lineRule="exact"/>
              <w:ind w:left="0" w:leftChars="0" w:firstLine="0" w:firstLineChars="0"/>
              <w:jc w:val="both"/>
            </w:pPr>
          </w:p>
        </w:tc>
        <w:tc>
          <w:tcPr>
            <w:tcW w:w="539" w:type="dxa"/>
            <w:vMerge w:val="continue"/>
            <w:noWrap w:val="0"/>
            <w:vAlign w:val="center"/>
          </w:tcPr>
          <w:p>
            <w:pPr>
              <w:widowControl/>
              <w:spacing w:line="320" w:lineRule="exact"/>
              <w:ind w:left="0" w:leftChars="0" w:firstLine="0" w:firstLineChars="0"/>
              <w:jc w:val="both"/>
            </w:pPr>
          </w:p>
        </w:tc>
        <w:tc>
          <w:tcPr>
            <w:tcW w:w="932" w:type="dxa"/>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悬浮物</w:t>
            </w:r>
          </w:p>
        </w:tc>
        <w:tc>
          <w:tcPr>
            <w:tcW w:w="765" w:type="dxa"/>
            <w:noWrap w:val="0"/>
            <w:vAlign w:val="center"/>
          </w:tcPr>
          <w:p>
            <w:pPr>
              <w:keepNext w:val="0"/>
              <w:keepLines w:val="0"/>
              <w:widowControl/>
              <w:suppressLineNumbers w:val="0"/>
              <w:ind w:firstLine="0" w:firstLineChars="0"/>
              <w:jc w:val="center"/>
              <w:textAlignment w:val="center"/>
              <w:rPr>
                <w:rFonts w:hint="default"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15</w:t>
            </w:r>
          </w:p>
        </w:tc>
        <w:tc>
          <w:tcPr>
            <w:tcW w:w="676" w:type="dxa"/>
            <w:noWrap w:val="0"/>
            <w:vAlign w:val="center"/>
          </w:tcPr>
          <w:p>
            <w:pPr>
              <w:keepNext w:val="0"/>
              <w:keepLines w:val="0"/>
              <w:widowControl/>
              <w:suppressLineNumbers w:val="0"/>
              <w:ind w:firstLine="0" w:firstLineChars="0"/>
              <w:jc w:val="center"/>
              <w:textAlignment w:val="center"/>
              <w:rPr>
                <w:rFonts w:hint="default"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566" w:type="dxa"/>
            <w:noWrap w:val="0"/>
            <w:vAlign w:val="center"/>
          </w:tcPr>
          <w:p>
            <w:pPr>
              <w:widowControl/>
              <w:spacing w:line="320" w:lineRule="exact"/>
              <w:ind w:left="0" w:leftChars="0" w:firstLine="0" w:firstLineChars="0"/>
              <w:jc w:val="center"/>
              <w:rPr>
                <w:rFonts w:hint="default" w:eastAsia="仿宋_GB2312"/>
                <w:lang w:val="en-US" w:eastAsia="zh-CN"/>
              </w:rPr>
            </w:pPr>
            <w:r>
              <w:rPr>
                <w:rFonts w:hint="eastAsia" w:ascii="仿宋_GB2312" w:hAnsi="仿宋_GB2312" w:eastAsia="仿宋_GB2312" w:cs="仿宋_GB2312"/>
                <w:i w:val="0"/>
                <w:color w:val="000000"/>
                <w:kern w:val="0"/>
                <w:sz w:val="15"/>
                <w:szCs w:val="15"/>
                <w:u w:val="none"/>
                <w:lang w:val="en-US" w:eastAsia="zh-CN" w:bidi="ar"/>
              </w:rPr>
              <w:t>10</w:t>
            </w:r>
          </w:p>
        </w:tc>
        <w:tc>
          <w:tcPr>
            <w:tcW w:w="585" w:type="dxa"/>
            <w:vMerge w:val="continue"/>
            <w:noWrap w:val="0"/>
            <w:vAlign w:val="center"/>
          </w:tcPr>
          <w:p>
            <w:pPr>
              <w:widowControl/>
              <w:spacing w:line="320" w:lineRule="exact"/>
              <w:ind w:left="0" w:leftChars="0" w:firstLine="0" w:firstLineChars="0"/>
              <w:jc w:val="both"/>
            </w:pPr>
          </w:p>
        </w:tc>
        <w:tc>
          <w:tcPr>
            <w:tcW w:w="1278" w:type="dxa"/>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白城中心医院</w:t>
            </w:r>
          </w:p>
        </w:tc>
        <w:tc>
          <w:tcPr>
            <w:tcW w:w="987" w:type="dxa"/>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处理设施出口(DW001)</w:t>
            </w:r>
          </w:p>
        </w:tc>
        <w:tc>
          <w:tcPr>
            <w:tcW w:w="974" w:type="dxa"/>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2021-09-13</w:t>
            </w:r>
          </w:p>
        </w:tc>
        <w:tc>
          <w:tcPr>
            <w:tcW w:w="718" w:type="dxa"/>
            <w:noWrap w:val="0"/>
            <w:vAlign w:val="center"/>
          </w:tcPr>
          <w:p>
            <w:pPr>
              <w:widowControl/>
              <w:spacing w:line="320" w:lineRule="exact"/>
              <w:ind w:left="0" w:leftChars="0" w:firstLine="0" w:firstLineChars="0"/>
              <w:jc w:val="both"/>
            </w:pPr>
          </w:p>
        </w:tc>
        <w:tc>
          <w:tcPr>
            <w:tcW w:w="603" w:type="dxa"/>
            <w:noWrap w:val="0"/>
            <w:vAlign w:val="center"/>
          </w:tcPr>
          <w:p>
            <w:pPr>
              <w:widowControl/>
              <w:spacing w:line="320" w:lineRule="exact"/>
              <w:ind w:left="0" w:leftChars="0" w:firstLine="0" w:firstLineChars="0"/>
              <w:jc w:val="both"/>
            </w:pPr>
          </w:p>
        </w:tc>
        <w:tc>
          <w:tcPr>
            <w:tcW w:w="756" w:type="dxa"/>
            <w:noWrap w:val="0"/>
            <w:vAlign w:val="center"/>
          </w:tcPr>
          <w:p>
            <w:pPr>
              <w:widowControl/>
              <w:spacing w:line="320" w:lineRule="exact"/>
              <w:ind w:left="0" w:leftChars="0" w:firstLine="0" w:firstLineChars="0"/>
              <w:jc w:val="both"/>
            </w:pPr>
          </w:p>
        </w:tc>
        <w:tc>
          <w:tcPr>
            <w:tcW w:w="539" w:type="dxa"/>
            <w:noWrap w:val="0"/>
            <w:vAlign w:val="center"/>
          </w:tcPr>
          <w:p>
            <w:pPr>
              <w:widowControl/>
              <w:spacing w:line="320" w:lineRule="exact"/>
              <w:ind w:left="0" w:leftChars="0" w:firstLine="0" w:firstLineChars="0"/>
              <w:jc w:val="both"/>
            </w:pPr>
          </w:p>
        </w:tc>
        <w:tc>
          <w:tcPr>
            <w:tcW w:w="932" w:type="dxa"/>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粪大肠菌群数</w:t>
            </w:r>
          </w:p>
        </w:tc>
        <w:tc>
          <w:tcPr>
            <w:tcW w:w="765" w:type="dxa"/>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13000</w:t>
            </w:r>
          </w:p>
        </w:tc>
        <w:tc>
          <w:tcPr>
            <w:tcW w:w="676" w:type="dxa"/>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566" w:type="dxa"/>
            <w:noWrap w:val="0"/>
            <w:vAlign w:val="center"/>
          </w:tcPr>
          <w:p>
            <w:pPr>
              <w:widowControl/>
              <w:spacing w:line="320" w:lineRule="exact"/>
              <w:ind w:left="0" w:leftChars="0" w:firstLine="0" w:firstLineChars="0"/>
              <w:jc w:val="center"/>
              <w:rPr>
                <w:rFonts w:hint="default" w:eastAsia="仿宋_GB2312"/>
                <w:lang w:val="en-US" w:eastAsia="zh-CN"/>
              </w:rPr>
            </w:pPr>
            <w:r>
              <w:rPr>
                <w:rFonts w:hint="eastAsia" w:ascii="仿宋_GB2312" w:hAnsi="仿宋_GB2312" w:eastAsia="仿宋_GB2312" w:cs="仿宋_GB2312"/>
                <w:i w:val="0"/>
                <w:color w:val="000000"/>
                <w:kern w:val="0"/>
                <w:sz w:val="15"/>
                <w:szCs w:val="15"/>
                <w:u w:val="none"/>
                <w:lang w:val="en-US" w:eastAsia="zh-CN" w:bidi="ar"/>
              </w:rPr>
              <w:t>11</w:t>
            </w:r>
          </w:p>
        </w:tc>
        <w:tc>
          <w:tcPr>
            <w:tcW w:w="585" w:type="dxa"/>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延边州</w:t>
            </w:r>
          </w:p>
        </w:tc>
        <w:tc>
          <w:tcPr>
            <w:tcW w:w="1278" w:type="dxa"/>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汪清县华天环保有限公司</w:t>
            </w:r>
          </w:p>
        </w:tc>
        <w:tc>
          <w:tcPr>
            <w:tcW w:w="987" w:type="dxa"/>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污水厂排口(DW001)</w:t>
            </w:r>
          </w:p>
        </w:tc>
        <w:tc>
          <w:tcPr>
            <w:tcW w:w="974" w:type="dxa"/>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2021-12-08</w:t>
            </w:r>
          </w:p>
        </w:tc>
        <w:tc>
          <w:tcPr>
            <w:tcW w:w="718" w:type="dxa"/>
            <w:noWrap w:val="0"/>
            <w:vAlign w:val="center"/>
          </w:tcPr>
          <w:p>
            <w:pPr>
              <w:widowControl/>
              <w:spacing w:line="320" w:lineRule="exact"/>
              <w:ind w:left="0" w:leftChars="0" w:firstLine="0" w:firstLineChars="0"/>
              <w:jc w:val="both"/>
            </w:pPr>
          </w:p>
        </w:tc>
        <w:tc>
          <w:tcPr>
            <w:tcW w:w="603" w:type="dxa"/>
            <w:noWrap w:val="0"/>
            <w:vAlign w:val="center"/>
          </w:tcPr>
          <w:p>
            <w:pPr>
              <w:widowControl/>
              <w:spacing w:line="320" w:lineRule="exact"/>
              <w:ind w:left="0" w:leftChars="0" w:firstLine="0" w:firstLineChars="0"/>
              <w:jc w:val="both"/>
            </w:pPr>
          </w:p>
        </w:tc>
        <w:tc>
          <w:tcPr>
            <w:tcW w:w="756" w:type="dxa"/>
            <w:noWrap w:val="0"/>
            <w:vAlign w:val="center"/>
          </w:tcPr>
          <w:p>
            <w:pPr>
              <w:widowControl/>
              <w:spacing w:line="320" w:lineRule="exact"/>
              <w:ind w:left="0" w:leftChars="0" w:firstLine="0" w:firstLineChars="0"/>
              <w:jc w:val="both"/>
            </w:pPr>
          </w:p>
        </w:tc>
        <w:tc>
          <w:tcPr>
            <w:tcW w:w="539" w:type="dxa"/>
            <w:noWrap w:val="0"/>
            <w:vAlign w:val="center"/>
          </w:tcPr>
          <w:p>
            <w:pPr>
              <w:widowControl/>
              <w:spacing w:line="320" w:lineRule="exact"/>
              <w:ind w:left="0" w:leftChars="0" w:firstLine="0" w:firstLineChars="0"/>
              <w:jc w:val="both"/>
            </w:pPr>
          </w:p>
        </w:tc>
        <w:tc>
          <w:tcPr>
            <w:tcW w:w="932" w:type="dxa"/>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五日生化需氧量</w:t>
            </w:r>
          </w:p>
        </w:tc>
        <w:tc>
          <w:tcPr>
            <w:tcW w:w="765" w:type="dxa"/>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19.8</w:t>
            </w:r>
          </w:p>
        </w:tc>
        <w:tc>
          <w:tcPr>
            <w:tcW w:w="676" w:type="dxa"/>
            <w:noWrap w:val="0"/>
            <w:vAlign w:val="center"/>
          </w:tcPr>
          <w:p>
            <w:pPr>
              <w:widowControl/>
              <w:spacing w:line="320" w:lineRule="exact"/>
              <w:ind w:left="0" w:leftChars="0" w:firstLine="0" w:firstLineChars="0"/>
              <w:jc w:val="both"/>
              <w:rPr>
                <w:rFonts w:hint="default" w:ascii="宋体" w:hAnsi="宋体"/>
                <w:b w:val="0"/>
                <w:bCs/>
                <w:sz w:val="15"/>
                <w:szCs w:val="15"/>
                <w:lang w:val="en-US" w:eastAsia="zh-CN"/>
              </w:rPr>
            </w:pPr>
            <w:r>
              <w:rPr>
                <w:rFonts w:hint="eastAsia" w:ascii="仿宋_GB2312" w:hAnsi="仿宋_GB2312" w:eastAsia="仿宋_GB2312" w:cs="仿宋_GB2312"/>
                <w:i w:val="0"/>
                <w:color w:val="000000"/>
                <w:kern w:val="0"/>
                <w:sz w:val="15"/>
                <w:szCs w:val="15"/>
                <w:u w:val="none"/>
                <w:lang w:val="en-US" w:eastAsia="zh-CN" w:bidi="ar"/>
              </w:rPr>
              <w:t>0.98</w:t>
            </w:r>
          </w:p>
        </w:tc>
      </w:tr>
    </w:tbl>
    <w:p>
      <w:pPr>
        <w:spacing w:line="360" w:lineRule="auto"/>
        <w:ind w:left="0" w:leftChars="0" w:firstLine="0" w:firstLineChars="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注：浓度单位均为mg/L，粪大肠菌群数单位均为个/L，数据采用浓度最高的频次。</w:t>
      </w:r>
    </w:p>
    <w:p>
      <w:pPr>
        <w:pStyle w:val="4"/>
        <w:bidi w:val="0"/>
        <w:rPr>
          <w:rFonts w:hint="eastAsia"/>
          <w:lang w:val="en-US" w:eastAsia="zh-CN"/>
        </w:rPr>
      </w:pPr>
      <w:r>
        <w:rPr>
          <w:rFonts w:hint="eastAsia"/>
          <w:lang w:val="en-US" w:eastAsia="zh-CN"/>
        </w:rPr>
        <w:t>2.1.2 废水污染源主要污染物排放达标情况</w:t>
      </w:r>
    </w:p>
    <w:p>
      <w:pPr>
        <w:spacing w:line="360" w:lineRule="auto"/>
        <w:ind w:firstLine="480" w:firstLineChars="200"/>
        <w:jc w:val="both"/>
        <w:rPr>
          <w:rFonts w:hint="eastAsia" w:cs="Times New Roman"/>
          <w:lang w:val="en-US" w:eastAsia="zh-CN"/>
        </w:rPr>
      </w:pPr>
      <w:r>
        <w:rPr>
          <w:rFonts w:hint="eastAsia" w:ascii="Times New Roman" w:hAnsi="Times New Roman" w:cs="Times New Roman"/>
          <w:lang w:val="en-US" w:eastAsia="zh-CN"/>
        </w:rPr>
        <w:t>全省</w:t>
      </w:r>
      <w:r>
        <w:rPr>
          <w:rFonts w:hint="eastAsia" w:cs="Times New Roman"/>
          <w:lang w:val="en-US" w:eastAsia="zh-CN"/>
        </w:rPr>
        <w:t>废水污染源执法监测COD排放达标率为99.1%，氨氮排放达标率为99.1%，悬浮物排放达标率为98.9%，生化需氧量排放达标率为99.0%；特征污染物中，总氮排放达标率为98.9%，粪大肠杆菌排放达标率为88.6%；执法监测各企业的其余特征污染物，如总磷、pH、色度、石油类、硫化物、六价铬、挥发酚、氰化物、苯胺系、氟化物、总铅、总汞、总镉、总砷、色度、阴离子表面活性剂、动植物油、急性毒性和氯化物等，达标排放率均为100.0%。详见表2-3</w:t>
      </w:r>
      <w:r>
        <w:rPr>
          <w:rFonts w:hint="eastAsia" w:ascii="Times New Roman" w:hAnsi="Times New Roman" w:cs="Times New Roman"/>
          <w:lang w:val="en-US" w:eastAsia="zh-CN"/>
        </w:rPr>
        <w:t>。</w:t>
      </w:r>
    </w:p>
    <w:p>
      <w:pPr>
        <w:spacing w:line="360" w:lineRule="auto"/>
        <w:ind w:firstLine="480" w:firstLineChars="200"/>
        <w:jc w:val="both"/>
        <w:rPr>
          <w:rFonts w:hint="eastAsia" w:ascii="Times New Roman" w:hAnsi="Times New Roman" w:cs="Times New Roman"/>
          <w:b/>
          <w:bCs/>
          <w:sz w:val="21"/>
          <w:szCs w:val="21"/>
          <w:lang w:val="en-US" w:eastAsia="zh-CN"/>
        </w:rPr>
      </w:pPr>
      <w:r>
        <w:rPr>
          <w:rFonts w:hint="eastAsia" w:cs="Times New Roman"/>
          <w:color w:val="auto"/>
          <w:highlight w:val="none"/>
          <w:lang w:val="en-US" w:eastAsia="zh-CN"/>
        </w:rPr>
        <w:t>全省各市（州）除辽源市、通化市无相关监测数据外，其余9个市（州）中，长春市COD达标率为100%，氨氮达标率比例为98.4%；四平市COD达标率为97.0%，氨氮达标率为100%；白城市COD达标率为90.9%，氨氮达标率为100%。其他各市（州）吉林市、白山市、松原市、梅河口市、延边州、长白山管委会COD和氨氮达标率均为100.0%，详见图2-2。</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0" w:firstLineChars="0"/>
        <w:jc w:val="center"/>
        <w:textAlignment w:val="auto"/>
        <w:rPr>
          <w:rFonts w:hint="eastAsia"/>
          <w:lang w:val="en-US" w:eastAsia="zh-CN"/>
        </w:rPr>
      </w:pPr>
      <w:r>
        <w:rPr>
          <w:rFonts w:hint="eastAsia" w:ascii="Times New Roman" w:hAnsi="Times New Roman" w:cs="Times New Roman"/>
          <w:b/>
          <w:bCs/>
          <w:sz w:val="21"/>
          <w:szCs w:val="21"/>
          <w:lang w:val="en-US" w:eastAsia="zh-CN"/>
        </w:rPr>
        <w:t>表</w:t>
      </w:r>
      <w:r>
        <w:rPr>
          <w:rFonts w:hint="eastAsia" w:cs="Times New Roman"/>
          <w:b/>
          <w:bCs/>
          <w:sz w:val="21"/>
          <w:szCs w:val="21"/>
          <w:lang w:val="en-US" w:eastAsia="zh-CN"/>
        </w:rPr>
        <w:t>2</w:t>
      </w:r>
      <w:r>
        <w:rPr>
          <w:rFonts w:hint="eastAsia" w:ascii="Times New Roman" w:hAnsi="Times New Roman" w:cs="Times New Roman"/>
          <w:b/>
          <w:bCs/>
          <w:sz w:val="21"/>
          <w:szCs w:val="21"/>
          <w:lang w:val="en-US" w:eastAsia="zh-CN"/>
        </w:rPr>
        <w:t>-</w:t>
      </w:r>
      <w:r>
        <w:rPr>
          <w:rFonts w:hint="eastAsia" w:cs="Times New Roman"/>
          <w:b/>
          <w:bCs/>
          <w:sz w:val="21"/>
          <w:szCs w:val="21"/>
          <w:lang w:val="en-US" w:eastAsia="zh-CN"/>
        </w:rPr>
        <w:t xml:space="preserve">3  </w:t>
      </w:r>
      <w:r>
        <w:rPr>
          <w:rFonts w:hint="eastAsia" w:ascii="Times New Roman" w:hAnsi="Times New Roman" w:cs="Times New Roman"/>
          <w:b/>
          <w:bCs/>
          <w:sz w:val="21"/>
          <w:szCs w:val="21"/>
          <w:lang w:val="en-US" w:eastAsia="zh-CN"/>
        </w:rPr>
        <w:t>202</w:t>
      </w:r>
      <w:r>
        <w:rPr>
          <w:rFonts w:hint="eastAsia" w:cs="Times New Roman"/>
          <w:b/>
          <w:bCs/>
          <w:sz w:val="21"/>
          <w:szCs w:val="21"/>
          <w:lang w:val="en-US" w:eastAsia="zh-CN"/>
        </w:rPr>
        <w:t>1</w:t>
      </w:r>
      <w:r>
        <w:rPr>
          <w:rFonts w:hint="eastAsia" w:ascii="Times New Roman" w:hAnsi="Times New Roman" w:cs="Times New Roman"/>
          <w:b/>
          <w:bCs/>
          <w:sz w:val="21"/>
          <w:szCs w:val="21"/>
          <w:lang w:val="en-US" w:eastAsia="zh-CN"/>
        </w:rPr>
        <w:t>年</w:t>
      </w:r>
      <w:r>
        <w:rPr>
          <w:rFonts w:hint="eastAsia" w:cs="Times New Roman"/>
          <w:b/>
          <w:bCs/>
          <w:sz w:val="21"/>
          <w:szCs w:val="21"/>
          <w:lang w:val="en-US" w:eastAsia="zh-CN"/>
        </w:rPr>
        <w:t>全省废水污染源主要污染物排放达标情况</w:t>
      </w:r>
    </w:p>
    <w:tbl>
      <w:tblPr>
        <w:tblStyle w:val="8"/>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2251"/>
        <w:gridCol w:w="2251"/>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tcBorders>
              <w:top w:val="single" w:color="auto" w:sz="12" w:space="0"/>
              <w:left w:val="nil"/>
              <w:bottom w:val="single" w:color="auto" w:sz="12" w:space="0"/>
              <w:right w:val="nil"/>
            </w:tcBorders>
            <w:vAlign w:val="center"/>
          </w:tcPr>
          <w:p>
            <w:pPr>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监测项目</w:t>
            </w:r>
          </w:p>
        </w:tc>
        <w:tc>
          <w:tcPr>
            <w:tcW w:w="2024" w:type="dxa"/>
            <w:tcBorders>
              <w:top w:val="single" w:color="auto" w:sz="12" w:space="0"/>
              <w:left w:val="nil"/>
              <w:bottom w:val="single" w:color="auto" w:sz="12" w:space="0"/>
              <w:right w:val="nil"/>
            </w:tcBorders>
            <w:vAlign w:val="center"/>
          </w:tcPr>
          <w:p>
            <w:pPr>
              <w:jc w:val="center"/>
              <w:rPr>
                <w:rFonts w:hint="eastAsia" w:ascii="仿宋_GB2312" w:hAnsi="仿宋_GB2312" w:eastAsia="仿宋_GB2312" w:cs="仿宋_GB2312"/>
                <w:b/>
                <w:bCs/>
                <w:vertAlign w:val="baseline"/>
                <w:lang w:val="en-US" w:eastAsia="zh-CN"/>
              </w:rPr>
            </w:pPr>
            <w:r>
              <w:rPr>
                <w:rFonts w:hint="eastAsia" w:ascii="仿宋_GB2312" w:hAnsi="仿宋_GB2312" w:cs="仿宋_GB2312"/>
                <w:b/>
                <w:bCs/>
                <w:vertAlign w:val="baseline"/>
                <w:lang w:val="en-US" w:eastAsia="zh-CN"/>
              </w:rPr>
              <w:t>污染源</w:t>
            </w:r>
            <w:r>
              <w:rPr>
                <w:rFonts w:hint="eastAsia" w:ascii="仿宋_GB2312" w:hAnsi="仿宋_GB2312" w:eastAsia="仿宋_GB2312" w:cs="仿宋_GB2312"/>
                <w:b/>
                <w:bCs/>
                <w:vertAlign w:val="baseline"/>
                <w:lang w:val="en-US" w:eastAsia="zh-CN"/>
              </w:rPr>
              <w:t>数</w:t>
            </w:r>
          </w:p>
        </w:tc>
        <w:tc>
          <w:tcPr>
            <w:tcW w:w="2024" w:type="dxa"/>
            <w:tcBorders>
              <w:top w:val="single" w:color="auto" w:sz="12" w:space="0"/>
              <w:left w:val="nil"/>
              <w:bottom w:val="single" w:color="auto" w:sz="12" w:space="0"/>
              <w:right w:val="nil"/>
            </w:tcBorders>
            <w:vAlign w:val="center"/>
          </w:tcPr>
          <w:p>
            <w:pPr>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超标企业数</w:t>
            </w:r>
          </w:p>
        </w:tc>
        <w:tc>
          <w:tcPr>
            <w:tcW w:w="2024" w:type="dxa"/>
            <w:tcBorders>
              <w:top w:val="single" w:color="auto" w:sz="12" w:space="0"/>
              <w:left w:val="nil"/>
              <w:bottom w:val="single" w:color="auto" w:sz="12" w:space="0"/>
              <w:right w:val="nil"/>
            </w:tcBorders>
            <w:vAlign w:val="center"/>
          </w:tcPr>
          <w:p>
            <w:pPr>
              <w:ind w:left="0" w:leftChars="0" w:firstLine="0" w:firstLineChars="0"/>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达标企业比例（%）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tcBorders>
              <w:top w:val="single" w:color="auto" w:sz="12" w:space="0"/>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COD</w:t>
            </w:r>
          </w:p>
        </w:tc>
        <w:tc>
          <w:tcPr>
            <w:tcW w:w="2024" w:type="dxa"/>
            <w:tcBorders>
              <w:top w:val="single" w:color="auto" w:sz="12" w:space="0"/>
              <w:left w:val="nil"/>
              <w:bottom w:val="nil"/>
              <w:right w:val="nil"/>
            </w:tcBorders>
            <w:vAlign w:val="center"/>
          </w:tcPr>
          <w:p>
            <w:pPr>
              <w:jc w:val="cente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2</w:t>
            </w:r>
            <w:r>
              <w:rPr>
                <w:rFonts w:hint="eastAsia" w:ascii="仿宋_GB2312" w:hAnsi="仿宋_GB2312" w:cs="仿宋_GB2312"/>
                <w:vertAlign w:val="baseline"/>
                <w:lang w:val="en-US" w:eastAsia="zh-CN"/>
              </w:rPr>
              <w:t>34</w:t>
            </w:r>
          </w:p>
        </w:tc>
        <w:tc>
          <w:tcPr>
            <w:tcW w:w="2024" w:type="dxa"/>
            <w:tcBorders>
              <w:top w:val="single" w:color="auto" w:sz="12" w:space="0"/>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2</w:t>
            </w:r>
          </w:p>
        </w:tc>
        <w:tc>
          <w:tcPr>
            <w:tcW w:w="2024" w:type="dxa"/>
            <w:tcBorders>
              <w:top w:val="single" w:color="auto" w:sz="12" w:space="0"/>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99.</w:t>
            </w:r>
            <w:r>
              <w:rPr>
                <w:rFonts w:hint="eastAsia" w:ascii="仿宋_GB2312" w:hAnsi="仿宋_GB2312" w:cs="仿宋_GB231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pH值</w:t>
            </w:r>
          </w:p>
        </w:tc>
        <w:tc>
          <w:tcPr>
            <w:tcW w:w="2024" w:type="dxa"/>
            <w:tcBorders>
              <w:top w:val="nil"/>
              <w:left w:val="nil"/>
              <w:bottom w:val="nil"/>
              <w:right w:val="nil"/>
            </w:tcBorders>
            <w:vAlign w:val="center"/>
          </w:tcPr>
          <w:p>
            <w:pPr>
              <w:jc w:val="center"/>
              <w:rPr>
                <w:rFonts w:hint="default"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201</w:t>
            </w:r>
          </w:p>
        </w:tc>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0</w:t>
            </w:r>
          </w:p>
        </w:tc>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氨氮</w:t>
            </w:r>
          </w:p>
        </w:tc>
        <w:tc>
          <w:tcPr>
            <w:tcW w:w="2024" w:type="dxa"/>
            <w:tcBorders>
              <w:top w:val="nil"/>
              <w:left w:val="nil"/>
              <w:bottom w:val="nil"/>
              <w:right w:val="nil"/>
            </w:tcBorders>
            <w:vAlign w:val="center"/>
          </w:tcPr>
          <w:p>
            <w:pPr>
              <w:jc w:val="center"/>
              <w:rPr>
                <w:rFonts w:hint="default"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215</w:t>
            </w:r>
          </w:p>
        </w:tc>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2</w:t>
            </w:r>
          </w:p>
        </w:tc>
        <w:tc>
          <w:tcPr>
            <w:tcW w:w="2024" w:type="dxa"/>
            <w:tcBorders>
              <w:top w:val="nil"/>
              <w:left w:val="nil"/>
              <w:bottom w:val="nil"/>
              <w:right w:val="nil"/>
            </w:tcBorders>
            <w:vAlign w:val="center"/>
          </w:tcPr>
          <w:p>
            <w:pPr>
              <w:jc w:val="center"/>
              <w:rPr>
                <w:rFonts w:hint="default"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悬浮物</w:t>
            </w:r>
          </w:p>
        </w:tc>
        <w:tc>
          <w:tcPr>
            <w:tcW w:w="2024" w:type="dxa"/>
            <w:tcBorders>
              <w:top w:val="nil"/>
              <w:left w:val="nil"/>
              <w:bottom w:val="nil"/>
              <w:right w:val="nil"/>
            </w:tcBorders>
            <w:vAlign w:val="center"/>
          </w:tcPr>
          <w:p>
            <w:pPr>
              <w:jc w:val="cente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w:t>
            </w:r>
            <w:r>
              <w:rPr>
                <w:rFonts w:hint="eastAsia" w:ascii="仿宋_GB2312" w:hAnsi="仿宋_GB2312" w:cs="仿宋_GB2312"/>
                <w:vertAlign w:val="baseline"/>
                <w:lang w:val="en-US" w:eastAsia="zh-CN"/>
              </w:rPr>
              <w:t>77</w:t>
            </w:r>
          </w:p>
        </w:tc>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2</w:t>
            </w:r>
          </w:p>
        </w:tc>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98.</w:t>
            </w:r>
            <w:r>
              <w:rPr>
                <w:rFonts w:hint="eastAsia" w:ascii="仿宋_GB2312" w:hAnsi="仿宋_GB2312" w:cs="仿宋_GB2312"/>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生</w:t>
            </w:r>
            <w:r>
              <w:rPr>
                <w:rFonts w:hint="eastAsia" w:ascii="仿宋_GB2312" w:hAnsi="仿宋_GB2312" w:cs="仿宋_GB2312"/>
                <w:vertAlign w:val="baseline"/>
                <w:lang w:val="en-US" w:eastAsia="zh-CN"/>
              </w:rPr>
              <w:t>化</w:t>
            </w:r>
            <w:r>
              <w:rPr>
                <w:rFonts w:hint="eastAsia" w:ascii="仿宋_GB2312" w:hAnsi="仿宋_GB2312" w:eastAsia="仿宋_GB2312" w:cs="仿宋_GB2312"/>
                <w:vertAlign w:val="baseline"/>
                <w:lang w:val="en-US" w:eastAsia="zh-CN"/>
              </w:rPr>
              <w:t>需氧量</w:t>
            </w:r>
          </w:p>
        </w:tc>
        <w:tc>
          <w:tcPr>
            <w:tcW w:w="2024" w:type="dxa"/>
            <w:tcBorders>
              <w:top w:val="nil"/>
              <w:left w:val="nil"/>
              <w:bottom w:val="nil"/>
              <w:right w:val="nil"/>
            </w:tcBorders>
            <w:vAlign w:val="center"/>
          </w:tcPr>
          <w:p>
            <w:pPr>
              <w:jc w:val="center"/>
              <w:rPr>
                <w:rFonts w:hint="default"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107</w:t>
            </w:r>
          </w:p>
        </w:tc>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1</w:t>
            </w:r>
          </w:p>
        </w:tc>
        <w:tc>
          <w:tcPr>
            <w:tcW w:w="2024" w:type="dxa"/>
            <w:tcBorders>
              <w:top w:val="nil"/>
              <w:left w:val="nil"/>
              <w:bottom w:val="nil"/>
              <w:right w:val="nil"/>
            </w:tcBorders>
            <w:vAlign w:val="center"/>
          </w:tcPr>
          <w:p>
            <w:pPr>
              <w:jc w:val="center"/>
              <w:rPr>
                <w:rFonts w:hint="default"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总磷</w:t>
            </w:r>
          </w:p>
        </w:tc>
        <w:tc>
          <w:tcPr>
            <w:tcW w:w="2024" w:type="dxa"/>
            <w:tcBorders>
              <w:top w:val="nil"/>
              <w:left w:val="nil"/>
              <w:bottom w:val="nil"/>
              <w:right w:val="nil"/>
            </w:tcBorders>
            <w:vAlign w:val="center"/>
          </w:tcPr>
          <w:p>
            <w:pPr>
              <w:jc w:val="center"/>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w:t>
            </w:r>
            <w:r>
              <w:rPr>
                <w:rFonts w:hint="eastAsia" w:ascii="仿宋_GB2312" w:hAnsi="仿宋_GB2312" w:cs="仿宋_GB2312"/>
                <w:vertAlign w:val="baseline"/>
                <w:lang w:val="en-US" w:eastAsia="zh-CN"/>
              </w:rPr>
              <w:t>29</w:t>
            </w:r>
          </w:p>
        </w:tc>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0</w:t>
            </w:r>
          </w:p>
        </w:tc>
        <w:tc>
          <w:tcPr>
            <w:tcW w:w="2024" w:type="dxa"/>
            <w:tcBorders>
              <w:top w:val="nil"/>
              <w:left w:val="nil"/>
              <w:bottom w:val="nil"/>
              <w:right w:val="nil"/>
            </w:tcBorders>
            <w:vAlign w:val="center"/>
          </w:tcPr>
          <w:p>
            <w:pPr>
              <w:jc w:val="center"/>
              <w:rPr>
                <w:rFonts w:hint="default"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总氮</w:t>
            </w:r>
          </w:p>
        </w:tc>
        <w:tc>
          <w:tcPr>
            <w:tcW w:w="2024" w:type="dxa"/>
            <w:tcBorders>
              <w:top w:val="nil"/>
              <w:left w:val="nil"/>
              <w:bottom w:val="nil"/>
              <w:right w:val="nil"/>
            </w:tcBorders>
            <w:vAlign w:val="center"/>
          </w:tcPr>
          <w:p>
            <w:pPr>
              <w:jc w:val="center"/>
              <w:rPr>
                <w:rFonts w:hint="default"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96</w:t>
            </w:r>
          </w:p>
        </w:tc>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1</w:t>
            </w:r>
          </w:p>
        </w:tc>
        <w:tc>
          <w:tcPr>
            <w:tcW w:w="2024" w:type="dxa"/>
            <w:tcBorders>
              <w:top w:val="nil"/>
              <w:left w:val="nil"/>
              <w:bottom w:val="nil"/>
              <w:right w:val="nil"/>
            </w:tcBorders>
            <w:vAlign w:val="center"/>
          </w:tcPr>
          <w:p>
            <w:pPr>
              <w:jc w:val="center"/>
              <w:rPr>
                <w:rFonts w:hint="default"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色度</w:t>
            </w:r>
          </w:p>
        </w:tc>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6</w:t>
            </w:r>
            <w:r>
              <w:rPr>
                <w:rFonts w:hint="eastAsia" w:ascii="仿宋_GB2312" w:hAnsi="仿宋_GB2312" w:cs="仿宋_GB2312"/>
                <w:vertAlign w:val="baseline"/>
                <w:lang w:val="en-US" w:eastAsia="zh-CN"/>
              </w:rPr>
              <w:t>3</w:t>
            </w:r>
          </w:p>
        </w:tc>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0</w:t>
            </w:r>
          </w:p>
        </w:tc>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粪大肠杆菌</w:t>
            </w:r>
          </w:p>
        </w:tc>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7</w:t>
            </w:r>
            <w:r>
              <w:rPr>
                <w:rFonts w:hint="eastAsia" w:ascii="仿宋_GB2312" w:hAnsi="仿宋_GB2312" w:cs="仿宋_GB2312"/>
                <w:vertAlign w:val="baseline"/>
                <w:lang w:val="en-US" w:eastAsia="zh-CN"/>
              </w:rPr>
              <w:t>2</w:t>
            </w:r>
          </w:p>
        </w:tc>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8</w:t>
            </w:r>
          </w:p>
        </w:tc>
        <w:tc>
          <w:tcPr>
            <w:tcW w:w="2024" w:type="dxa"/>
            <w:tcBorders>
              <w:top w:val="nil"/>
              <w:left w:val="nil"/>
              <w:bottom w:val="nil"/>
              <w:right w:val="nil"/>
            </w:tcBorders>
            <w:vAlign w:val="center"/>
          </w:tcPr>
          <w:p>
            <w:pPr>
              <w:jc w:val="center"/>
              <w:rPr>
                <w:rFonts w:hint="default"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石油类</w:t>
            </w:r>
          </w:p>
        </w:tc>
        <w:tc>
          <w:tcPr>
            <w:tcW w:w="2024" w:type="dxa"/>
            <w:tcBorders>
              <w:top w:val="nil"/>
              <w:left w:val="nil"/>
              <w:bottom w:val="nil"/>
              <w:right w:val="nil"/>
            </w:tcBorders>
            <w:vAlign w:val="center"/>
          </w:tcPr>
          <w:p>
            <w:pPr>
              <w:jc w:val="center"/>
              <w:rPr>
                <w:rFonts w:hint="default"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69</w:t>
            </w:r>
          </w:p>
        </w:tc>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0</w:t>
            </w:r>
          </w:p>
        </w:tc>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硫化物</w:t>
            </w:r>
          </w:p>
        </w:tc>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6</w:t>
            </w:r>
          </w:p>
        </w:tc>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0</w:t>
            </w:r>
          </w:p>
        </w:tc>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六价铬</w:t>
            </w:r>
          </w:p>
        </w:tc>
        <w:tc>
          <w:tcPr>
            <w:tcW w:w="2024" w:type="dxa"/>
            <w:tcBorders>
              <w:top w:val="nil"/>
              <w:left w:val="nil"/>
              <w:bottom w:val="nil"/>
              <w:right w:val="nil"/>
            </w:tcBorders>
            <w:vAlign w:val="center"/>
          </w:tcPr>
          <w:p>
            <w:pPr>
              <w:jc w:val="center"/>
              <w:rPr>
                <w:rFonts w:hint="default"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51</w:t>
            </w:r>
          </w:p>
        </w:tc>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0</w:t>
            </w:r>
          </w:p>
        </w:tc>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挥发酚</w:t>
            </w:r>
          </w:p>
        </w:tc>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2</w:t>
            </w:r>
            <w:r>
              <w:rPr>
                <w:rFonts w:hint="eastAsia" w:ascii="仿宋_GB2312" w:hAnsi="仿宋_GB2312" w:cs="仿宋_GB2312"/>
                <w:vertAlign w:val="baseline"/>
                <w:lang w:val="en-US" w:eastAsia="zh-CN"/>
              </w:rPr>
              <w:t>5</w:t>
            </w:r>
          </w:p>
        </w:tc>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0</w:t>
            </w:r>
          </w:p>
        </w:tc>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氰化物</w:t>
            </w:r>
          </w:p>
        </w:tc>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w:t>
            </w:r>
            <w:r>
              <w:rPr>
                <w:rFonts w:hint="eastAsia" w:ascii="仿宋_GB2312" w:hAnsi="仿宋_GB2312" w:cs="仿宋_GB2312"/>
                <w:vertAlign w:val="baseline"/>
                <w:lang w:val="en-US" w:eastAsia="zh-CN"/>
              </w:rPr>
              <w:t>4</w:t>
            </w:r>
          </w:p>
        </w:tc>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0</w:t>
            </w:r>
          </w:p>
        </w:tc>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苯胺系</w:t>
            </w:r>
          </w:p>
        </w:tc>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2</w:t>
            </w:r>
          </w:p>
        </w:tc>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0</w:t>
            </w:r>
          </w:p>
        </w:tc>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氟化物</w:t>
            </w:r>
          </w:p>
        </w:tc>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9</w:t>
            </w:r>
          </w:p>
        </w:tc>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0</w:t>
            </w:r>
          </w:p>
        </w:tc>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总铅</w:t>
            </w:r>
          </w:p>
        </w:tc>
        <w:tc>
          <w:tcPr>
            <w:tcW w:w="2024" w:type="dxa"/>
            <w:tcBorders>
              <w:top w:val="nil"/>
              <w:left w:val="nil"/>
              <w:bottom w:val="nil"/>
              <w:right w:val="nil"/>
            </w:tcBorders>
            <w:vAlign w:val="center"/>
          </w:tcPr>
          <w:p>
            <w:pPr>
              <w:jc w:val="center"/>
              <w:rPr>
                <w:rFonts w:hint="default"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48</w:t>
            </w:r>
          </w:p>
        </w:tc>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0</w:t>
            </w:r>
          </w:p>
        </w:tc>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总汞</w:t>
            </w:r>
          </w:p>
        </w:tc>
        <w:tc>
          <w:tcPr>
            <w:tcW w:w="2024" w:type="dxa"/>
            <w:tcBorders>
              <w:top w:val="nil"/>
              <w:left w:val="nil"/>
              <w:bottom w:val="nil"/>
              <w:right w:val="nil"/>
            </w:tcBorders>
            <w:vAlign w:val="center"/>
          </w:tcPr>
          <w:p>
            <w:pPr>
              <w:jc w:val="center"/>
              <w:rPr>
                <w:rFonts w:hint="default"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50</w:t>
            </w:r>
          </w:p>
        </w:tc>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0</w:t>
            </w:r>
          </w:p>
        </w:tc>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总镉</w:t>
            </w:r>
          </w:p>
        </w:tc>
        <w:tc>
          <w:tcPr>
            <w:tcW w:w="2024" w:type="dxa"/>
            <w:tcBorders>
              <w:top w:val="nil"/>
              <w:left w:val="nil"/>
              <w:bottom w:val="nil"/>
              <w:right w:val="nil"/>
            </w:tcBorders>
            <w:vAlign w:val="center"/>
          </w:tcPr>
          <w:p>
            <w:pPr>
              <w:jc w:val="center"/>
              <w:rPr>
                <w:rFonts w:hint="default"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48</w:t>
            </w:r>
          </w:p>
        </w:tc>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0</w:t>
            </w:r>
          </w:p>
        </w:tc>
        <w:tc>
          <w:tcPr>
            <w:tcW w:w="2024" w:type="dxa"/>
            <w:tcBorders>
              <w:top w:val="nil"/>
              <w:left w:val="nil"/>
              <w:bottom w:val="nil"/>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rPr>
        <w:tc>
          <w:tcPr>
            <w:tcW w:w="2024" w:type="dxa"/>
            <w:tcBorders>
              <w:top w:val="nil"/>
              <w:left w:val="nil"/>
              <w:bottom w:val="single" w:color="auto" w:sz="12" w:space="0"/>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总砷</w:t>
            </w:r>
          </w:p>
        </w:tc>
        <w:tc>
          <w:tcPr>
            <w:tcW w:w="2024" w:type="dxa"/>
            <w:tcBorders>
              <w:top w:val="nil"/>
              <w:left w:val="nil"/>
              <w:bottom w:val="single" w:color="auto" w:sz="12" w:space="0"/>
              <w:right w:val="nil"/>
            </w:tcBorders>
            <w:vAlign w:val="center"/>
          </w:tcPr>
          <w:p>
            <w:pPr>
              <w:jc w:val="center"/>
              <w:rPr>
                <w:rFonts w:hint="default"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44</w:t>
            </w:r>
          </w:p>
        </w:tc>
        <w:tc>
          <w:tcPr>
            <w:tcW w:w="2024" w:type="dxa"/>
            <w:tcBorders>
              <w:top w:val="nil"/>
              <w:left w:val="nil"/>
              <w:bottom w:val="single" w:color="auto" w:sz="12" w:space="0"/>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0</w:t>
            </w:r>
          </w:p>
        </w:tc>
        <w:tc>
          <w:tcPr>
            <w:tcW w:w="2024" w:type="dxa"/>
            <w:tcBorders>
              <w:top w:val="nil"/>
              <w:left w:val="nil"/>
              <w:bottom w:val="single" w:color="auto" w:sz="12" w:space="0"/>
              <w:right w:val="nil"/>
            </w:tcBorders>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100.0</w:t>
            </w:r>
          </w:p>
        </w:tc>
      </w:tr>
    </w:tbl>
    <w:p>
      <w:pPr>
        <w:ind w:left="0" w:leftChars="0" w:firstLine="0" w:firstLineChars="0"/>
        <w:jc w:val="both"/>
      </w:pPr>
    </w:p>
    <w:p>
      <w:pPr>
        <w:ind w:left="0" w:leftChars="0" w:firstLine="0" w:firstLineChars="0"/>
        <w:jc w:val="both"/>
      </w:pPr>
      <w:r>
        <w:rPr>
          <w:rFonts w:hint="eastAsia"/>
          <w:lang w:val="en-US" w:eastAsia="zh-CN"/>
        </w:rPr>
        <w:t xml:space="preserve">      </w:t>
      </w:r>
      <w:r>
        <w:drawing>
          <wp:inline distT="0" distB="0" distL="114300" distR="114300">
            <wp:extent cx="4982210" cy="3054350"/>
            <wp:effectExtent l="0" t="0" r="0" b="0"/>
            <wp:docPr id="4" name="图表 2" descr="7b0a202020202263686172745265734964223a202232303437333737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0" w:firstLineChars="0"/>
        <w:jc w:val="center"/>
        <w:textAlignment w:val="auto"/>
        <w:rPr>
          <w:rFonts w:hint="eastAsia"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图</w:t>
      </w:r>
      <w:r>
        <w:rPr>
          <w:rFonts w:hint="eastAsia" w:cs="Times New Roman"/>
          <w:b/>
          <w:bCs/>
          <w:color w:val="auto"/>
          <w:sz w:val="21"/>
          <w:szCs w:val="21"/>
          <w:lang w:val="en-US" w:eastAsia="zh-CN"/>
        </w:rPr>
        <w:t>2-2</w:t>
      </w:r>
      <w:r>
        <w:rPr>
          <w:rFonts w:hint="eastAsia" w:ascii="Times New Roman" w:hAnsi="Times New Roman" w:cs="Times New Roman"/>
          <w:b/>
          <w:bCs/>
          <w:color w:val="auto"/>
          <w:sz w:val="21"/>
          <w:szCs w:val="21"/>
          <w:lang w:val="en-US" w:eastAsia="zh-CN"/>
        </w:rPr>
        <w:t xml:space="preserve"> </w:t>
      </w:r>
      <w:r>
        <w:rPr>
          <w:rFonts w:hint="eastAsia" w:cs="Times New Roman"/>
          <w:b/>
          <w:bCs/>
          <w:color w:val="auto"/>
          <w:sz w:val="21"/>
          <w:szCs w:val="21"/>
          <w:lang w:val="en-US" w:eastAsia="zh-CN"/>
        </w:rPr>
        <w:t xml:space="preserve"> </w:t>
      </w:r>
      <w:r>
        <w:rPr>
          <w:rFonts w:hint="eastAsia" w:ascii="Times New Roman" w:hAnsi="Times New Roman" w:cs="Times New Roman"/>
          <w:b/>
          <w:bCs/>
          <w:color w:val="auto"/>
          <w:sz w:val="21"/>
          <w:szCs w:val="21"/>
          <w:lang w:val="en-US" w:eastAsia="zh-CN"/>
        </w:rPr>
        <w:t>202</w:t>
      </w:r>
      <w:r>
        <w:rPr>
          <w:rFonts w:hint="eastAsia" w:cs="Times New Roman"/>
          <w:b/>
          <w:bCs/>
          <w:color w:val="auto"/>
          <w:sz w:val="21"/>
          <w:szCs w:val="21"/>
          <w:lang w:val="en-US" w:eastAsia="zh-CN"/>
        </w:rPr>
        <w:t>1</w:t>
      </w:r>
      <w:r>
        <w:rPr>
          <w:rFonts w:hint="eastAsia" w:ascii="Times New Roman" w:hAnsi="Times New Roman" w:cs="Times New Roman"/>
          <w:b/>
          <w:bCs/>
          <w:color w:val="auto"/>
          <w:sz w:val="21"/>
          <w:szCs w:val="21"/>
          <w:lang w:val="en-US" w:eastAsia="zh-CN"/>
        </w:rPr>
        <w:t>年</w:t>
      </w:r>
      <w:r>
        <w:rPr>
          <w:rFonts w:hint="eastAsia" w:cs="Times New Roman"/>
          <w:b/>
          <w:bCs/>
          <w:color w:val="auto"/>
          <w:sz w:val="21"/>
          <w:szCs w:val="21"/>
          <w:lang w:val="en-US" w:eastAsia="zh-CN"/>
        </w:rPr>
        <w:t>全省各市（州）主要污染物排放达标情况</w:t>
      </w:r>
    </w:p>
    <w:p>
      <w:pPr>
        <w:pStyle w:val="4"/>
        <w:bidi w:val="0"/>
        <w:rPr>
          <w:rFonts w:hint="eastAsia"/>
          <w:lang w:eastAsia="zh-CN"/>
        </w:rPr>
      </w:pPr>
      <w:r>
        <w:t>2.</w:t>
      </w:r>
      <w:r>
        <w:rPr>
          <w:rFonts w:hint="eastAsia"/>
          <w:lang w:val="en-US" w:eastAsia="zh-CN"/>
        </w:rPr>
        <w:t>1.3</w:t>
      </w:r>
      <w:r>
        <w:t xml:space="preserve"> 废</w:t>
      </w:r>
      <w:r>
        <w:rPr>
          <w:rFonts w:hint="eastAsia"/>
          <w:lang w:eastAsia="zh-CN"/>
        </w:rPr>
        <w:t>水污染源执法监测行业排放达标情况</w:t>
      </w:r>
    </w:p>
    <w:p>
      <w:pPr>
        <w:bidi w:val="0"/>
        <w:rPr>
          <w:rFonts w:hint="eastAsia"/>
          <w:color w:val="auto"/>
          <w:highlight w:val="none"/>
          <w:lang w:val="en-US" w:eastAsia="zh-CN"/>
        </w:rPr>
      </w:pPr>
      <w:r>
        <w:rPr>
          <w:rFonts w:hint="eastAsia"/>
          <w:color w:val="auto"/>
          <w:highlight w:val="none"/>
          <w:lang w:val="en-US" w:eastAsia="zh-CN"/>
        </w:rPr>
        <w:t>2021年，全省废水污染源执法监测企业涉及农副食品加工业、医药制造业、汽车制造业、水的生产和供应业、和卫生业等27个行业。上述五个行业分别占监督监测企业总数的12.3%、8.9%、6.8%、28.9%和14.9%，详见图2-3。</w:t>
      </w:r>
    </w:p>
    <w:p>
      <w:pPr>
        <w:bidi w:val="0"/>
        <w:ind w:left="0" w:leftChars="0" w:firstLine="0" w:firstLineChars="0"/>
        <w:rPr>
          <w:rFonts w:hint="eastAsia"/>
          <w:color w:val="auto"/>
          <w:highlight w:val="none"/>
          <w:lang w:val="en-US" w:eastAsia="zh-CN"/>
        </w:rPr>
      </w:pPr>
      <w:r>
        <w:drawing>
          <wp:inline distT="0" distB="0" distL="114300" distR="114300">
            <wp:extent cx="5432425" cy="3534410"/>
            <wp:effectExtent l="0" t="0" r="0" b="0"/>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bidi w:val="0"/>
        <w:jc w:val="center"/>
        <w:rPr>
          <w:rFonts w:hint="eastAsia" w:ascii="Times New Roman" w:hAnsi="Times New Roman" w:cs="Times New Roman"/>
          <w:b/>
          <w:bCs/>
          <w:color w:val="FF0000"/>
          <w:sz w:val="21"/>
          <w:szCs w:val="21"/>
          <w:lang w:val="en-US" w:eastAsia="zh-CN"/>
        </w:rPr>
      </w:pPr>
    </w:p>
    <w:p>
      <w:pPr>
        <w:bidi w:val="0"/>
        <w:jc w:val="center"/>
        <w:rPr>
          <w:rFonts w:hint="eastAsia"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图</w:t>
      </w:r>
      <w:r>
        <w:rPr>
          <w:rFonts w:hint="eastAsia" w:cs="Times New Roman"/>
          <w:b/>
          <w:bCs/>
          <w:color w:val="auto"/>
          <w:sz w:val="21"/>
          <w:szCs w:val="21"/>
          <w:lang w:val="en-US" w:eastAsia="zh-CN"/>
        </w:rPr>
        <w:t>2-3</w:t>
      </w:r>
      <w:r>
        <w:rPr>
          <w:rFonts w:hint="eastAsia" w:ascii="Times New Roman" w:hAnsi="Times New Roman" w:cs="Times New Roman"/>
          <w:b/>
          <w:bCs/>
          <w:color w:val="auto"/>
          <w:sz w:val="21"/>
          <w:szCs w:val="21"/>
          <w:lang w:val="en-US" w:eastAsia="zh-CN"/>
        </w:rPr>
        <w:t xml:space="preserve"> </w:t>
      </w:r>
      <w:r>
        <w:rPr>
          <w:rFonts w:hint="eastAsia" w:cs="Times New Roman"/>
          <w:b/>
          <w:bCs/>
          <w:color w:val="auto"/>
          <w:sz w:val="21"/>
          <w:szCs w:val="21"/>
          <w:lang w:val="en-US" w:eastAsia="zh-CN"/>
        </w:rPr>
        <w:t xml:space="preserve"> </w:t>
      </w:r>
      <w:r>
        <w:rPr>
          <w:rFonts w:hint="eastAsia" w:ascii="Times New Roman" w:hAnsi="Times New Roman" w:cs="Times New Roman"/>
          <w:b/>
          <w:bCs/>
          <w:color w:val="auto"/>
          <w:sz w:val="21"/>
          <w:szCs w:val="21"/>
          <w:lang w:val="en-US" w:eastAsia="zh-CN"/>
        </w:rPr>
        <w:t>202</w:t>
      </w:r>
      <w:r>
        <w:rPr>
          <w:rFonts w:hint="eastAsia" w:cs="Times New Roman"/>
          <w:b/>
          <w:bCs/>
          <w:color w:val="auto"/>
          <w:sz w:val="21"/>
          <w:szCs w:val="21"/>
          <w:lang w:val="en-US" w:eastAsia="zh-CN"/>
        </w:rPr>
        <w:t>1</w:t>
      </w:r>
      <w:r>
        <w:rPr>
          <w:rFonts w:hint="eastAsia" w:ascii="Times New Roman" w:hAnsi="Times New Roman" w:cs="Times New Roman"/>
          <w:b/>
          <w:bCs/>
          <w:color w:val="auto"/>
          <w:sz w:val="21"/>
          <w:szCs w:val="21"/>
          <w:lang w:val="en-US" w:eastAsia="zh-CN"/>
        </w:rPr>
        <w:t>年</w:t>
      </w:r>
      <w:r>
        <w:rPr>
          <w:rFonts w:hint="eastAsia" w:cs="Times New Roman"/>
          <w:b/>
          <w:bCs/>
          <w:color w:val="auto"/>
          <w:sz w:val="21"/>
          <w:szCs w:val="21"/>
          <w:lang w:val="en-US" w:eastAsia="zh-CN"/>
        </w:rPr>
        <w:t>全省废水污染源行业分布情况</w:t>
      </w:r>
    </w:p>
    <w:p>
      <w:pPr>
        <w:bidi w:val="0"/>
        <w:jc w:val="center"/>
        <w:rPr>
          <w:rFonts w:hint="eastAsia" w:cs="Times New Roman"/>
          <w:b/>
          <w:bCs/>
          <w:color w:val="FF0000"/>
          <w:sz w:val="21"/>
          <w:szCs w:val="21"/>
          <w:lang w:val="en-US" w:eastAsia="zh-CN"/>
        </w:rPr>
      </w:pPr>
    </w:p>
    <w:p>
      <w:pPr>
        <w:bidi w:val="0"/>
        <w:rPr>
          <w:rFonts w:hint="eastAsia"/>
          <w:color w:val="auto"/>
          <w:highlight w:val="yellow"/>
          <w:lang w:val="en-US" w:eastAsia="zh-CN"/>
        </w:rPr>
      </w:pPr>
      <w:r>
        <w:rPr>
          <w:rFonts w:hint="eastAsia"/>
          <w:color w:val="auto"/>
          <w:highlight w:val="none"/>
          <w:lang w:val="en-US" w:eastAsia="zh-CN"/>
        </w:rPr>
        <w:t>全部27个行业中，有三个行业的达标企业比例低于90.0%，分别是食品制造业、货币金融服务业和卫生业，有21个行业的达标企业比例为100.0%。</w:t>
      </w:r>
    </w:p>
    <w:p>
      <w:pPr>
        <w:rPr>
          <w:rFonts w:hint="eastAsia"/>
          <w:color w:val="FF0000"/>
          <w:highlight w:val="yellow"/>
          <w:lang w:eastAsia="zh-CN"/>
        </w:rPr>
      </w:pPr>
      <w:r>
        <w:rPr>
          <w:rFonts w:hint="eastAsia"/>
          <w:color w:val="auto"/>
          <w:highlight w:val="none"/>
          <w:lang w:val="en-US" w:eastAsia="zh-CN"/>
        </w:rPr>
        <w:t>有两个行业出现COD超标，分别是汽车制造业和卫生业，达标率分别为93.8%和97.1%，其余行业COD达标率均为100.0%；有一个行业出现氨氮超标，是货币金融服务业，其余行业氨氮达标率均为100.0%，详见表2-4。</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0" w:firstLineChars="0"/>
        <w:jc w:val="center"/>
        <w:textAlignment w:val="auto"/>
        <w:rPr>
          <w:rFonts w:hint="eastAsia"/>
          <w:color w:val="FF0000"/>
          <w:lang w:eastAsia="zh-CN"/>
        </w:rPr>
      </w:pPr>
      <w:r>
        <w:rPr>
          <w:rFonts w:hint="eastAsia" w:ascii="Times New Roman" w:hAnsi="Times New Roman" w:cs="Times New Roman"/>
          <w:b/>
          <w:bCs/>
          <w:color w:val="auto"/>
          <w:sz w:val="21"/>
          <w:szCs w:val="21"/>
          <w:lang w:val="en-US" w:eastAsia="zh-CN"/>
        </w:rPr>
        <w:t>表</w:t>
      </w:r>
      <w:r>
        <w:rPr>
          <w:rFonts w:hint="eastAsia" w:cs="Times New Roman"/>
          <w:b/>
          <w:bCs/>
          <w:color w:val="auto"/>
          <w:sz w:val="21"/>
          <w:szCs w:val="21"/>
          <w:lang w:val="en-US" w:eastAsia="zh-CN"/>
        </w:rPr>
        <w:t>2</w:t>
      </w:r>
      <w:r>
        <w:rPr>
          <w:rFonts w:hint="eastAsia" w:ascii="Times New Roman" w:hAnsi="Times New Roman" w:cs="Times New Roman"/>
          <w:b/>
          <w:bCs/>
          <w:color w:val="auto"/>
          <w:sz w:val="21"/>
          <w:szCs w:val="21"/>
          <w:lang w:val="en-US" w:eastAsia="zh-CN"/>
        </w:rPr>
        <w:t>-</w:t>
      </w:r>
      <w:r>
        <w:rPr>
          <w:rFonts w:hint="eastAsia" w:cs="Times New Roman"/>
          <w:b/>
          <w:bCs/>
          <w:color w:val="auto"/>
          <w:sz w:val="21"/>
          <w:szCs w:val="21"/>
          <w:lang w:val="en-US" w:eastAsia="zh-CN"/>
        </w:rPr>
        <w:t xml:space="preserve">4  </w:t>
      </w:r>
      <w:r>
        <w:rPr>
          <w:rFonts w:hint="eastAsia" w:ascii="Times New Roman" w:hAnsi="Times New Roman" w:cs="Times New Roman"/>
          <w:b/>
          <w:bCs/>
          <w:color w:val="auto"/>
          <w:sz w:val="21"/>
          <w:szCs w:val="21"/>
          <w:lang w:val="en-US" w:eastAsia="zh-CN"/>
        </w:rPr>
        <w:t>202</w:t>
      </w:r>
      <w:r>
        <w:rPr>
          <w:rFonts w:hint="eastAsia" w:cs="Times New Roman"/>
          <w:b/>
          <w:bCs/>
          <w:color w:val="auto"/>
          <w:sz w:val="21"/>
          <w:szCs w:val="21"/>
          <w:lang w:val="en-US" w:eastAsia="zh-CN"/>
        </w:rPr>
        <w:t>1</w:t>
      </w:r>
      <w:r>
        <w:rPr>
          <w:rFonts w:hint="eastAsia" w:ascii="Times New Roman" w:hAnsi="Times New Roman" w:cs="Times New Roman"/>
          <w:b/>
          <w:bCs/>
          <w:color w:val="auto"/>
          <w:sz w:val="21"/>
          <w:szCs w:val="21"/>
          <w:lang w:val="en-US" w:eastAsia="zh-CN"/>
        </w:rPr>
        <w:t>年</w:t>
      </w:r>
      <w:r>
        <w:rPr>
          <w:rFonts w:hint="eastAsia" w:cs="Times New Roman"/>
          <w:b/>
          <w:bCs/>
          <w:color w:val="auto"/>
          <w:sz w:val="21"/>
          <w:szCs w:val="21"/>
          <w:lang w:val="en-US" w:eastAsia="zh-CN"/>
        </w:rPr>
        <w:t>全省废水污染源各行业排放达标情况</w:t>
      </w:r>
    </w:p>
    <w:tbl>
      <w:tblPr>
        <w:tblStyle w:val="8"/>
        <w:tblpPr w:leftFromText="180" w:rightFromText="180" w:vertAnchor="text" w:horzAnchor="page" w:tblpX="1660" w:tblpY="602"/>
        <w:tblOverlap w:val="never"/>
        <w:tblW w:w="9004"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
        <w:gridCol w:w="2488"/>
        <w:gridCol w:w="1007"/>
        <w:gridCol w:w="1238"/>
        <w:gridCol w:w="912"/>
        <w:gridCol w:w="1325"/>
        <w:gridCol w:w="1118"/>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16"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cs="Times New Roman"/>
                <w:b/>
                <w:bCs/>
                <w:color w:val="auto"/>
                <w:sz w:val="18"/>
                <w:szCs w:val="18"/>
                <w:vertAlign w:val="baseline"/>
                <w:lang w:val="en-US" w:eastAsia="zh-CN"/>
              </w:rPr>
            </w:pPr>
            <w:r>
              <w:rPr>
                <w:rFonts w:hint="eastAsia" w:cs="Times New Roman"/>
                <w:b/>
                <w:bCs/>
                <w:color w:val="auto"/>
                <w:sz w:val="18"/>
                <w:szCs w:val="18"/>
                <w:vertAlign w:val="baseline"/>
                <w:lang w:val="en-US" w:eastAsia="zh-CN"/>
              </w:rPr>
              <w:t>序号</w:t>
            </w:r>
          </w:p>
        </w:tc>
        <w:tc>
          <w:tcPr>
            <w:tcW w:w="248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cs="Times New Roman"/>
                <w:b/>
                <w:bCs/>
                <w:color w:val="auto"/>
                <w:sz w:val="18"/>
                <w:szCs w:val="18"/>
                <w:vertAlign w:val="baseline"/>
                <w:lang w:val="en-US" w:eastAsia="zh-CN"/>
              </w:rPr>
            </w:pPr>
            <w:r>
              <w:rPr>
                <w:rFonts w:hint="eastAsia" w:cs="Times New Roman"/>
                <w:b/>
                <w:bCs/>
                <w:color w:val="auto"/>
                <w:sz w:val="18"/>
                <w:szCs w:val="18"/>
                <w:vertAlign w:val="baseline"/>
                <w:lang w:val="en-US" w:eastAsia="zh-CN"/>
              </w:rPr>
              <w:t>行业</w:t>
            </w:r>
          </w:p>
        </w:tc>
        <w:tc>
          <w:tcPr>
            <w:tcW w:w="1007"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cs="Times New Roman"/>
                <w:b/>
                <w:bCs/>
                <w:color w:val="auto"/>
                <w:sz w:val="18"/>
                <w:szCs w:val="18"/>
                <w:vertAlign w:val="baseline"/>
                <w:lang w:val="en-US" w:eastAsia="zh-CN"/>
              </w:rPr>
            </w:pPr>
            <w:r>
              <w:rPr>
                <w:rFonts w:hint="eastAsia" w:cs="Times New Roman"/>
                <w:b/>
                <w:bCs/>
                <w:color w:val="auto"/>
                <w:sz w:val="18"/>
                <w:szCs w:val="18"/>
                <w:vertAlign w:val="baseline"/>
                <w:lang w:val="en-US" w:eastAsia="zh-CN"/>
              </w:rPr>
              <w:t>污染源数</w:t>
            </w:r>
          </w:p>
        </w:tc>
        <w:tc>
          <w:tcPr>
            <w:tcW w:w="123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cs="Times New Roman"/>
                <w:b/>
                <w:bCs/>
                <w:color w:val="auto"/>
                <w:sz w:val="18"/>
                <w:szCs w:val="18"/>
                <w:vertAlign w:val="baseline"/>
                <w:lang w:val="en-US" w:eastAsia="zh-CN"/>
              </w:rPr>
            </w:pPr>
            <w:r>
              <w:rPr>
                <w:rFonts w:hint="eastAsia" w:cs="Times New Roman"/>
                <w:b/>
                <w:bCs/>
                <w:color w:val="auto"/>
                <w:sz w:val="18"/>
                <w:szCs w:val="18"/>
                <w:vertAlign w:val="baseline"/>
                <w:lang w:val="en-US" w:eastAsia="zh-CN"/>
              </w:rPr>
              <w:t>占监测企业比例（%）</w:t>
            </w:r>
          </w:p>
        </w:tc>
        <w:tc>
          <w:tcPr>
            <w:tcW w:w="912"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cs="Times New Roman"/>
                <w:b/>
                <w:bCs/>
                <w:color w:val="auto"/>
                <w:sz w:val="18"/>
                <w:szCs w:val="18"/>
                <w:vertAlign w:val="baseline"/>
                <w:lang w:val="en-US" w:eastAsia="zh-CN"/>
              </w:rPr>
            </w:pPr>
            <w:r>
              <w:rPr>
                <w:rFonts w:hint="eastAsia" w:cs="Times New Roman"/>
                <w:b/>
                <w:bCs/>
                <w:color w:val="auto"/>
                <w:sz w:val="18"/>
                <w:szCs w:val="18"/>
                <w:vertAlign w:val="baseline"/>
                <w:lang w:val="en-US" w:eastAsia="zh-CN"/>
              </w:rPr>
              <w:t>达标企业比例（%）</w:t>
            </w:r>
          </w:p>
        </w:tc>
        <w:tc>
          <w:tcPr>
            <w:tcW w:w="1325"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bCs/>
                <w:color w:val="auto"/>
                <w:sz w:val="18"/>
                <w:szCs w:val="18"/>
                <w:vertAlign w:val="baseline"/>
                <w:lang w:val="en-US" w:eastAsia="zh-CN"/>
              </w:rPr>
            </w:pPr>
            <w:r>
              <w:rPr>
                <w:rFonts w:hint="eastAsia" w:cs="Times New Roman"/>
                <w:b/>
                <w:bCs/>
                <w:color w:val="auto"/>
                <w:sz w:val="18"/>
                <w:szCs w:val="18"/>
                <w:vertAlign w:val="baseline"/>
                <w:lang w:val="en-US" w:eastAsia="zh-CN"/>
              </w:rPr>
              <w:t>COD达标率（%）</w:t>
            </w:r>
          </w:p>
        </w:tc>
        <w:tc>
          <w:tcPr>
            <w:tcW w:w="111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cs="Times New Roman"/>
                <w:b/>
                <w:bCs/>
                <w:color w:val="auto"/>
                <w:sz w:val="18"/>
                <w:szCs w:val="18"/>
                <w:vertAlign w:val="baseline"/>
                <w:lang w:val="en-US" w:eastAsia="zh-CN"/>
              </w:rPr>
            </w:pPr>
            <w:r>
              <w:rPr>
                <w:rFonts w:hint="eastAsia" w:cs="Times New Roman"/>
                <w:b/>
                <w:bCs/>
                <w:color w:val="auto"/>
                <w:sz w:val="18"/>
                <w:szCs w:val="18"/>
                <w:vertAlign w:val="baseline"/>
                <w:lang w:val="en-US" w:eastAsia="zh-CN"/>
              </w:rPr>
              <w:t>氨氮达标率（%）</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916" w:type="dxa"/>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w:t>
            </w:r>
          </w:p>
        </w:tc>
        <w:tc>
          <w:tcPr>
            <w:tcW w:w="2488" w:type="dxa"/>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eastAsia="仿宋_GB2312"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畜牧业</w:t>
            </w:r>
          </w:p>
        </w:tc>
        <w:tc>
          <w:tcPr>
            <w:tcW w:w="1007" w:type="dxa"/>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w:t>
            </w:r>
          </w:p>
        </w:tc>
        <w:tc>
          <w:tcPr>
            <w:tcW w:w="1238" w:type="dxa"/>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 w:eastAsia="zh-CN"/>
              </w:rPr>
            </w:pPr>
            <w:r>
              <w:rPr>
                <w:rFonts w:hint="eastAsia" w:cs="Times New Roman"/>
                <w:b w:val="0"/>
                <w:bCs w:val="0"/>
                <w:color w:val="auto"/>
                <w:sz w:val="18"/>
                <w:szCs w:val="18"/>
                <w:vertAlign w:val="baseline"/>
                <w:lang w:val="en-US" w:eastAsia="zh-CN"/>
              </w:rPr>
              <w:t>0.</w:t>
            </w:r>
            <w:r>
              <w:rPr>
                <w:rFonts w:hint="default" w:cs="Times New Roman"/>
                <w:b w:val="0"/>
                <w:bCs w:val="0"/>
                <w:color w:val="auto"/>
                <w:sz w:val="18"/>
                <w:szCs w:val="18"/>
                <w:vertAlign w:val="baseline"/>
                <w:lang w:val="en" w:eastAsia="zh-CN"/>
              </w:rPr>
              <w:t>4</w:t>
            </w:r>
          </w:p>
        </w:tc>
        <w:tc>
          <w:tcPr>
            <w:tcW w:w="912" w:type="dxa"/>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325" w:type="dxa"/>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118" w:type="dxa"/>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2</w:t>
            </w:r>
          </w:p>
        </w:tc>
        <w:tc>
          <w:tcPr>
            <w:tcW w:w="24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有色金属矿采选业</w:t>
            </w:r>
          </w:p>
        </w:tc>
        <w:tc>
          <w:tcPr>
            <w:tcW w:w="10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cs="Times New Roman"/>
                <w:b w:val="0"/>
                <w:bCs w:val="0"/>
                <w:color w:val="auto"/>
                <w:sz w:val="18"/>
                <w:szCs w:val="18"/>
                <w:vertAlign w:val="baseline"/>
                <w:lang w:val="en" w:eastAsia="zh-CN"/>
              </w:rPr>
            </w:pPr>
            <w:r>
              <w:rPr>
                <w:rFonts w:hint="eastAsia" w:cs="Times New Roman"/>
                <w:b w:val="0"/>
                <w:bCs w:val="0"/>
                <w:color w:val="auto"/>
                <w:sz w:val="18"/>
                <w:szCs w:val="18"/>
                <w:vertAlign w:val="baseline"/>
                <w:lang w:val="en-US" w:eastAsia="zh-CN"/>
              </w:rPr>
              <w:t>0.</w:t>
            </w:r>
            <w:r>
              <w:rPr>
                <w:rFonts w:hint="default" w:cs="Times New Roman"/>
                <w:b w:val="0"/>
                <w:bCs w:val="0"/>
                <w:color w:val="auto"/>
                <w:sz w:val="18"/>
                <w:szCs w:val="18"/>
                <w:vertAlign w:val="baseline"/>
                <w:lang w:val="en" w:eastAsia="zh-CN"/>
              </w:rPr>
              <w:t>4</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1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3</w:t>
            </w:r>
          </w:p>
        </w:tc>
        <w:tc>
          <w:tcPr>
            <w:tcW w:w="24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农副食品加工业</w:t>
            </w:r>
          </w:p>
        </w:tc>
        <w:tc>
          <w:tcPr>
            <w:tcW w:w="10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cs="Times New Roman"/>
                <w:b w:val="0"/>
                <w:bCs w:val="0"/>
                <w:color w:val="auto"/>
                <w:sz w:val="18"/>
                <w:szCs w:val="18"/>
                <w:vertAlign w:val="baseline"/>
                <w:lang w:val="en" w:eastAsia="zh-CN"/>
              </w:rPr>
            </w:pPr>
            <w:r>
              <w:rPr>
                <w:rFonts w:hint="default" w:cs="Times New Roman"/>
                <w:b w:val="0"/>
                <w:bCs w:val="0"/>
                <w:color w:val="auto"/>
                <w:sz w:val="18"/>
                <w:szCs w:val="18"/>
                <w:vertAlign w:val="baseline"/>
                <w:lang w:val="en" w:eastAsia="zh-CN"/>
              </w:rPr>
              <w:t>29</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12.3</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1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4</w:t>
            </w:r>
          </w:p>
        </w:tc>
        <w:tc>
          <w:tcPr>
            <w:tcW w:w="24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食品制造业</w:t>
            </w:r>
          </w:p>
        </w:tc>
        <w:tc>
          <w:tcPr>
            <w:tcW w:w="10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 w:eastAsia="zh-CN"/>
              </w:rPr>
            </w:pPr>
            <w:r>
              <w:rPr>
                <w:rFonts w:hint="default" w:cs="Times New Roman"/>
                <w:b w:val="0"/>
                <w:bCs w:val="0"/>
                <w:color w:val="auto"/>
                <w:sz w:val="18"/>
                <w:szCs w:val="18"/>
                <w:vertAlign w:val="baseline"/>
                <w:lang w:val="en" w:eastAsia="zh-CN"/>
              </w:rPr>
              <w:t>5</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default" w:cs="Times New Roman"/>
                <w:b w:val="0"/>
                <w:bCs w:val="0"/>
                <w:color w:val="auto"/>
                <w:sz w:val="18"/>
                <w:szCs w:val="18"/>
                <w:vertAlign w:val="baseline"/>
                <w:lang w:val="en" w:eastAsia="zh-CN"/>
              </w:rPr>
              <w:t>2.</w:t>
            </w:r>
            <w:r>
              <w:rPr>
                <w:rFonts w:hint="eastAsia" w:cs="Times New Roman"/>
                <w:b w:val="0"/>
                <w:bCs w:val="0"/>
                <w:color w:val="auto"/>
                <w:sz w:val="18"/>
                <w:szCs w:val="18"/>
                <w:vertAlign w:val="baseline"/>
                <w:lang w:val="en-US" w:eastAsia="zh-CN"/>
              </w:rPr>
              <w:t>1</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cs="Times New Roman"/>
                <w:b w:val="0"/>
                <w:bCs w:val="0"/>
                <w:color w:val="auto"/>
                <w:sz w:val="18"/>
                <w:szCs w:val="18"/>
                <w:vertAlign w:val="baseline"/>
                <w:lang w:val="en" w:eastAsia="zh-CN"/>
              </w:rPr>
            </w:pPr>
            <w:r>
              <w:rPr>
                <w:rFonts w:hint="default" w:cs="Times New Roman"/>
                <w:b w:val="0"/>
                <w:bCs w:val="0"/>
                <w:color w:val="auto"/>
                <w:sz w:val="18"/>
                <w:szCs w:val="18"/>
                <w:vertAlign w:val="baseline"/>
                <w:lang w:val="en" w:eastAsia="zh-CN"/>
              </w:rPr>
              <w:t>80.0</w:t>
            </w:r>
          </w:p>
        </w:tc>
        <w:tc>
          <w:tcPr>
            <w:tcW w:w="1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1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5</w:t>
            </w:r>
          </w:p>
        </w:tc>
        <w:tc>
          <w:tcPr>
            <w:tcW w:w="24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酒、饮料和精制茶制造业</w:t>
            </w:r>
          </w:p>
        </w:tc>
        <w:tc>
          <w:tcPr>
            <w:tcW w:w="10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 w:eastAsia="zh-CN"/>
              </w:rPr>
            </w:pPr>
            <w:r>
              <w:rPr>
                <w:rFonts w:hint="eastAsia" w:cs="Times New Roman"/>
                <w:b w:val="0"/>
                <w:bCs w:val="0"/>
                <w:color w:val="auto"/>
                <w:sz w:val="18"/>
                <w:szCs w:val="18"/>
                <w:vertAlign w:val="baseline"/>
                <w:lang w:val="en-US" w:eastAsia="zh-CN"/>
              </w:rPr>
              <w:t>9</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default" w:cs="Times New Roman"/>
                <w:b w:val="0"/>
                <w:bCs w:val="0"/>
                <w:color w:val="auto"/>
                <w:sz w:val="18"/>
                <w:szCs w:val="18"/>
                <w:vertAlign w:val="baseline"/>
                <w:lang w:val="en" w:eastAsia="zh-CN"/>
              </w:rPr>
              <w:t>3.</w:t>
            </w:r>
            <w:r>
              <w:rPr>
                <w:rFonts w:hint="eastAsia" w:cs="Times New Roman"/>
                <w:b w:val="0"/>
                <w:bCs w:val="0"/>
                <w:color w:val="auto"/>
                <w:sz w:val="18"/>
                <w:szCs w:val="18"/>
                <w:vertAlign w:val="baseline"/>
                <w:lang w:val="en-US" w:eastAsia="zh-CN"/>
              </w:rPr>
              <w:t>4</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1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6</w:t>
            </w:r>
          </w:p>
        </w:tc>
        <w:tc>
          <w:tcPr>
            <w:tcW w:w="24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造纸和纸制品业</w:t>
            </w:r>
          </w:p>
        </w:tc>
        <w:tc>
          <w:tcPr>
            <w:tcW w:w="10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 w:eastAsia="zh-CN"/>
              </w:rPr>
            </w:pPr>
            <w:r>
              <w:rPr>
                <w:rFonts w:hint="eastAsia" w:cs="Times New Roman"/>
                <w:b w:val="0"/>
                <w:bCs w:val="0"/>
                <w:color w:val="auto"/>
                <w:sz w:val="18"/>
                <w:szCs w:val="18"/>
                <w:vertAlign w:val="baseline"/>
                <w:lang w:val="en-US" w:eastAsia="zh-CN"/>
              </w:rPr>
              <w:t>3</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 w:eastAsia="zh-CN"/>
              </w:rPr>
            </w:pPr>
            <w:r>
              <w:rPr>
                <w:rFonts w:hint="default" w:cs="Times New Roman"/>
                <w:b w:val="0"/>
                <w:bCs w:val="0"/>
                <w:color w:val="auto"/>
                <w:sz w:val="18"/>
                <w:szCs w:val="18"/>
                <w:vertAlign w:val="baseline"/>
                <w:lang w:val="en" w:eastAsia="zh-CN"/>
              </w:rPr>
              <w:t>0.8</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cs="Times New Roman"/>
                <w:b w:val="0"/>
                <w:bCs w:val="0"/>
                <w:color w:val="auto"/>
                <w:sz w:val="18"/>
                <w:szCs w:val="18"/>
                <w:vertAlign w:val="baseline"/>
                <w:lang w:val="en" w:eastAsia="zh-CN"/>
              </w:rPr>
            </w:pPr>
            <w:r>
              <w:rPr>
                <w:rFonts w:hint="default" w:cs="Times New Roman"/>
                <w:b w:val="0"/>
                <w:bCs w:val="0"/>
                <w:color w:val="auto"/>
                <w:sz w:val="18"/>
                <w:szCs w:val="18"/>
                <w:vertAlign w:val="baseline"/>
                <w:lang w:val="en" w:eastAsia="zh-CN"/>
              </w:rPr>
              <w:t>100.0</w:t>
            </w:r>
          </w:p>
        </w:tc>
        <w:tc>
          <w:tcPr>
            <w:tcW w:w="1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1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cs="Times New Roman"/>
                <w:b w:val="0"/>
                <w:bCs w:val="0"/>
                <w:color w:val="auto"/>
                <w:sz w:val="18"/>
                <w:szCs w:val="18"/>
                <w:vertAlign w:val="baseline"/>
                <w:lang w:val="en" w:eastAsia="zh-CN"/>
              </w:rPr>
            </w:pPr>
            <w:r>
              <w:rPr>
                <w:rFonts w:hint="default" w:cs="Times New Roman"/>
                <w:b w:val="0"/>
                <w:bCs w:val="0"/>
                <w:color w:val="auto"/>
                <w:sz w:val="18"/>
                <w:szCs w:val="18"/>
                <w:vertAlign w:val="baseline"/>
                <w:lang w:val="en"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7</w:t>
            </w:r>
          </w:p>
        </w:tc>
        <w:tc>
          <w:tcPr>
            <w:tcW w:w="24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石油、煤炭及其他燃料加工业</w:t>
            </w:r>
          </w:p>
        </w:tc>
        <w:tc>
          <w:tcPr>
            <w:tcW w:w="10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 w:eastAsia="zh-CN"/>
              </w:rPr>
            </w:pPr>
            <w:r>
              <w:rPr>
                <w:rFonts w:hint="default" w:cs="Times New Roman"/>
                <w:b w:val="0"/>
                <w:bCs w:val="0"/>
                <w:color w:val="auto"/>
                <w:sz w:val="18"/>
                <w:szCs w:val="18"/>
                <w:vertAlign w:val="baseline"/>
                <w:lang w:val="en" w:eastAsia="zh-CN"/>
              </w:rPr>
              <w:t>3</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 w:eastAsia="zh-CN"/>
              </w:rPr>
            </w:pPr>
            <w:r>
              <w:rPr>
                <w:rFonts w:hint="default" w:cs="Times New Roman"/>
                <w:b w:val="0"/>
                <w:bCs w:val="0"/>
                <w:color w:val="auto"/>
                <w:sz w:val="18"/>
                <w:szCs w:val="18"/>
                <w:vertAlign w:val="baseline"/>
                <w:lang w:val="en" w:eastAsia="zh-CN"/>
              </w:rPr>
              <w:t>1.</w:t>
            </w:r>
            <w:r>
              <w:rPr>
                <w:rFonts w:hint="eastAsia" w:cs="Times New Roman"/>
                <w:b w:val="0"/>
                <w:bCs w:val="0"/>
                <w:color w:val="auto"/>
                <w:sz w:val="18"/>
                <w:szCs w:val="18"/>
                <w:vertAlign w:val="baseline"/>
                <w:lang w:val="en-US" w:eastAsia="zh-CN"/>
              </w:rPr>
              <w:t>3</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1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8</w:t>
            </w:r>
          </w:p>
        </w:tc>
        <w:tc>
          <w:tcPr>
            <w:tcW w:w="24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化学原料和化学制品制造业</w:t>
            </w:r>
          </w:p>
        </w:tc>
        <w:tc>
          <w:tcPr>
            <w:tcW w:w="10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 w:eastAsia="zh-CN"/>
              </w:rPr>
            </w:pPr>
            <w:r>
              <w:rPr>
                <w:rFonts w:hint="default" w:cs="Times New Roman"/>
                <w:b w:val="0"/>
                <w:bCs w:val="0"/>
                <w:color w:val="auto"/>
                <w:sz w:val="18"/>
                <w:szCs w:val="18"/>
                <w:vertAlign w:val="baseline"/>
                <w:lang w:val="en" w:eastAsia="zh-CN"/>
              </w:rPr>
              <w:t>11</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 w:eastAsia="zh-CN"/>
              </w:rPr>
            </w:pPr>
            <w:r>
              <w:rPr>
                <w:rFonts w:hint="default" w:cs="Times New Roman"/>
                <w:b w:val="0"/>
                <w:bCs w:val="0"/>
                <w:color w:val="auto"/>
                <w:sz w:val="18"/>
                <w:szCs w:val="18"/>
                <w:vertAlign w:val="baseline"/>
                <w:lang w:val="en" w:eastAsia="zh-CN"/>
              </w:rPr>
              <w:t>4.</w:t>
            </w:r>
            <w:r>
              <w:rPr>
                <w:rFonts w:hint="eastAsia" w:cs="Times New Roman"/>
                <w:b w:val="0"/>
                <w:bCs w:val="0"/>
                <w:color w:val="auto"/>
                <w:sz w:val="18"/>
                <w:szCs w:val="18"/>
                <w:vertAlign w:val="baseline"/>
                <w:lang w:val="en-US" w:eastAsia="zh-CN"/>
              </w:rPr>
              <w:t>7</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cs="Times New Roman"/>
                <w:b w:val="0"/>
                <w:bCs w:val="0"/>
                <w:color w:val="auto"/>
                <w:sz w:val="18"/>
                <w:szCs w:val="18"/>
                <w:vertAlign w:val="baseline"/>
                <w:lang w:val="en" w:eastAsia="zh-CN"/>
              </w:rPr>
            </w:pPr>
            <w:r>
              <w:rPr>
                <w:rFonts w:hint="default" w:cs="Times New Roman"/>
                <w:b w:val="0"/>
                <w:bCs w:val="0"/>
                <w:color w:val="auto"/>
                <w:sz w:val="18"/>
                <w:szCs w:val="18"/>
                <w:vertAlign w:val="baseline"/>
                <w:lang w:val="en" w:eastAsia="zh-CN"/>
              </w:rPr>
              <w:t>90.9</w:t>
            </w:r>
          </w:p>
        </w:tc>
        <w:tc>
          <w:tcPr>
            <w:tcW w:w="1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1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9</w:t>
            </w:r>
          </w:p>
        </w:tc>
        <w:tc>
          <w:tcPr>
            <w:tcW w:w="24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医药制造业</w:t>
            </w:r>
          </w:p>
        </w:tc>
        <w:tc>
          <w:tcPr>
            <w:tcW w:w="10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 w:eastAsia="zh-CN"/>
              </w:rPr>
            </w:pPr>
            <w:r>
              <w:rPr>
                <w:rFonts w:hint="default" w:cs="Times New Roman"/>
                <w:b w:val="0"/>
                <w:bCs w:val="0"/>
                <w:color w:val="auto"/>
                <w:sz w:val="18"/>
                <w:szCs w:val="18"/>
                <w:vertAlign w:val="baseline"/>
                <w:lang w:val="en" w:eastAsia="zh-CN"/>
              </w:rPr>
              <w:t>21</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 w:eastAsia="zh-CN"/>
              </w:rPr>
            </w:pPr>
            <w:r>
              <w:rPr>
                <w:rFonts w:hint="default" w:cs="Times New Roman"/>
                <w:b w:val="0"/>
                <w:bCs w:val="0"/>
                <w:color w:val="auto"/>
                <w:sz w:val="18"/>
                <w:szCs w:val="18"/>
                <w:vertAlign w:val="baseline"/>
                <w:lang w:val="en" w:eastAsia="zh-CN"/>
              </w:rPr>
              <w:t>8.</w:t>
            </w:r>
            <w:r>
              <w:rPr>
                <w:rFonts w:hint="eastAsia" w:cs="Times New Roman"/>
                <w:b w:val="0"/>
                <w:bCs w:val="0"/>
                <w:color w:val="auto"/>
                <w:sz w:val="18"/>
                <w:szCs w:val="18"/>
                <w:vertAlign w:val="baseline"/>
                <w:lang w:val="en-US" w:eastAsia="zh-CN"/>
              </w:rPr>
              <w:t>9</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1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w:t>
            </w:r>
          </w:p>
        </w:tc>
        <w:tc>
          <w:tcPr>
            <w:tcW w:w="24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化学纤维制造业</w:t>
            </w:r>
          </w:p>
        </w:tc>
        <w:tc>
          <w:tcPr>
            <w:tcW w:w="10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 w:eastAsia="zh-CN"/>
              </w:rPr>
            </w:pPr>
            <w:r>
              <w:rPr>
                <w:rFonts w:hint="default" w:cs="Times New Roman"/>
                <w:b w:val="0"/>
                <w:bCs w:val="0"/>
                <w:color w:val="auto"/>
                <w:sz w:val="18"/>
                <w:szCs w:val="18"/>
                <w:vertAlign w:val="baseline"/>
                <w:lang w:val="en" w:eastAsia="zh-CN"/>
              </w:rPr>
              <w:t>1</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 w:eastAsia="zh-CN"/>
              </w:rPr>
            </w:pPr>
            <w:r>
              <w:rPr>
                <w:rFonts w:hint="default" w:cs="Times New Roman"/>
                <w:b w:val="0"/>
                <w:bCs w:val="0"/>
                <w:color w:val="auto"/>
                <w:sz w:val="18"/>
                <w:szCs w:val="18"/>
                <w:vertAlign w:val="baseline"/>
                <w:lang w:val="en" w:eastAsia="zh-CN"/>
              </w:rPr>
              <w:t>0.4</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1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11</w:t>
            </w:r>
          </w:p>
        </w:tc>
        <w:tc>
          <w:tcPr>
            <w:tcW w:w="24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非金属矿物制品业</w:t>
            </w:r>
          </w:p>
        </w:tc>
        <w:tc>
          <w:tcPr>
            <w:tcW w:w="10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 w:eastAsia="zh-CN"/>
              </w:rPr>
            </w:pPr>
            <w:r>
              <w:rPr>
                <w:rFonts w:hint="default" w:cs="Times New Roman"/>
                <w:b w:val="0"/>
                <w:bCs w:val="0"/>
                <w:color w:val="auto"/>
                <w:sz w:val="18"/>
                <w:szCs w:val="18"/>
                <w:vertAlign w:val="baseline"/>
                <w:lang w:val="en" w:eastAsia="zh-CN"/>
              </w:rPr>
              <w:t>1</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 w:eastAsia="zh-CN"/>
              </w:rPr>
            </w:pPr>
            <w:r>
              <w:rPr>
                <w:rFonts w:hint="default" w:cs="Times New Roman"/>
                <w:b w:val="0"/>
                <w:bCs w:val="0"/>
                <w:color w:val="auto"/>
                <w:sz w:val="18"/>
                <w:szCs w:val="18"/>
                <w:vertAlign w:val="baseline"/>
                <w:lang w:val="en" w:eastAsia="zh-CN"/>
              </w:rPr>
              <w:t>0.4</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1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12</w:t>
            </w:r>
          </w:p>
        </w:tc>
        <w:tc>
          <w:tcPr>
            <w:tcW w:w="24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黑色金属冶炼和压延加工业</w:t>
            </w:r>
          </w:p>
        </w:tc>
        <w:tc>
          <w:tcPr>
            <w:tcW w:w="10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cs="Times New Roman"/>
                <w:b w:val="0"/>
                <w:bCs w:val="0"/>
                <w:color w:val="auto"/>
                <w:sz w:val="18"/>
                <w:szCs w:val="18"/>
                <w:vertAlign w:val="baseline"/>
                <w:lang w:val="en" w:eastAsia="zh-CN"/>
              </w:rPr>
            </w:pPr>
            <w:r>
              <w:rPr>
                <w:rFonts w:hint="default" w:cs="Times New Roman"/>
                <w:b w:val="0"/>
                <w:bCs w:val="0"/>
                <w:color w:val="auto"/>
                <w:sz w:val="18"/>
                <w:szCs w:val="18"/>
                <w:vertAlign w:val="baseline"/>
                <w:lang w:val="en" w:eastAsia="zh-CN"/>
              </w:rPr>
              <w:t>2</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cs="Times New Roman"/>
                <w:b w:val="0"/>
                <w:bCs w:val="0"/>
                <w:color w:val="auto"/>
                <w:sz w:val="18"/>
                <w:szCs w:val="18"/>
                <w:vertAlign w:val="baseline"/>
                <w:lang w:val="en" w:eastAsia="zh-CN"/>
              </w:rPr>
            </w:pPr>
            <w:r>
              <w:rPr>
                <w:rFonts w:hint="eastAsia" w:cs="Times New Roman"/>
                <w:b w:val="0"/>
                <w:bCs w:val="0"/>
                <w:color w:val="auto"/>
                <w:sz w:val="18"/>
                <w:szCs w:val="18"/>
                <w:vertAlign w:val="baseline"/>
                <w:lang w:val="en-US" w:eastAsia="zh-CN"/>
              </w:rPr>
              <w:t>0.9</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1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13</w:t>
            </w:r>
          </w:p>
        </w:tc>
        <w:tc>
          <w:tcPr>
            <w:tcW w:w="24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有色金属冶炼和压延加工业</w:t>
            </w:r>
          </w:p>
        </w:tc>
        <w:tc>
          <w:tcPr>
            <w:tcW w:w="10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cs="Times New Roman"/>
                <w:b w:val="0"/>
                <w:bCs w:val="0"/>
                <w:color w:val="auto"/>
                <w:sz w:val="18"/>
                <w:szCs w:val="18"/>
                <w:vertAlign w:val="baseline"/>
                <w:lang w:val="en" w:eastAsia="zh-CN"/>
              </w:rPr>
            </w:pPr>
            <w:r>
              <w:rPr>
                <w:rFonts w:hint="default" w:cs="Times New Roman"/>
                <w:b w:val="0"/>
                <w:bCs w:val="0"/>
                <w:color w:val="auto"/>
                <w:sz w:val="18"/>
                <w:szCs w:val="18"/>
                <w:vertAlign w:val="baseline"/>
                <w:lang w:val="en" w:eastAsia="zh-CN"/>
              </w:rPr>
              <w:t>2</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cs="Times New Roman"/>
                <w:b w:val="0"/>
                <w:bCs w:val="0"/>
                <w:color w:val="auto"/>
                <w:sz w:val="18"/>
                <w:szCs w:val="18"/>
                <w:vertAlign w:val="baseline"/>
                <w:lang w:val="en" w:eastAsia="zh-CN"/>
              </w:rPr>
            </w:pPr>
            <w:r>
              <w:rPr>
                <w:rFonts w:hint="eastAsia" w:cs="Times New Roman"/>
                <w:b w:val="0"/>
                <w:bCs w:val="0"/>
                <w:color w:val="auto"/>
                <w:sz w:val="18"/>
                <w:szCs w:val="18"/>
                <w:vertAlign w:val="baseline"/>
                <w:lang w:val="en-US" w:eastAsia="zh-CN"/>
              </w:rPr>
              <w:t>0.9</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1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14</w:t>
            </w:r>
          </w:p>
        </w:tc>
        <w:tc>
          <w:tcPr>
            <w:tcW w:w="24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金属制品业</w:t>
            </w:r>
          </w:p>
        </w:tc>
        <w:tc>
          <w:tcPr>
            <w:tcW w:w="10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cs="Times New Roman"/>
                <w:b w:val="0"/>
                <w:bCs w:val="0"/>
                <w:color w:val="auto"/>
                <w:sz w:val="18"/>
                <w:szCs w:val="18"/>
                <w:vertAlign w:val="baseline"/>
                <w:lang w:val="en" w:eastAsia="zh-CN"/>
              </w:rPr>
            </w:pPr>
            <w:r>
              <w:rPr>
                <w:rFonts w:hint="default" w:cs="Times New Roman"/>
                <w:b w:val="0"/>
                <w:bCs w:val="0"/>
                <w:color w:val="auto"/>
                <w:sz w:val="18"/>
                <w:szCs w:val="18"/>
                <w:vertAlign w:val="baseline"/>
                <w:lang w:val="en" w:eastAsia="zh-CN"/>
              </w:rPr>
              <w:t>10</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cs="Times New Roman"/>
                <w:b w:val="0"/>
                <w:bCs w:val="0"/>
                <w:color w:val="auto"/>
                <w:sz w:val="18"/>
                <w:szCs w:val="18"/>
                <w:vertAlign w:val="baseline"/>
                <w:lang w:val="en" w:eastAsia="zh-CN"/>
              </w:rPr>
            </w:pPr>
            <w:r>
              <w:rPr>
                <w:rFonts w:hint="default" w:cs="Times New Roman"/>
                <w:b w:val="0"/>
                <w:bCs w:val="0"/>
                <w:color w:val="auto"/>
                <w:sz w:val="18"/>
                <w:szCs w:val="18"/>
                <w:vertAlign w:val="baseline"/>
                <w:lang w:val="en" w:eastAsia="zh-CN"/>
              </w:rPr>
              <w:t>4.</w:t>
            </w:r>
            <w:r>
              <w:rPr>
                <w:rFonts w:hint="eastAsia" w:cs="Times New Roman"/>
                <w:b w:val="0"/>
                <w:bCs w:val="0"/>
                <w:color w:val="auto"/>
                <w:sz w:val="18"/>
                <w:szCs w:val="18"/>
                <w:vertAlign w:val="baseline"/>
                <w:lang w:val="en-US" w:eastAsia="zh-CN"/>
              </w:rPr>
              <w:t>3</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1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15</w:t>
            </w:r>
          </w:p>
        </w:tc>
        <w:tc>
          <w:tcPr>
            <w:tcW w:w="24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汽车制造业</w:t>
            </w:r>
          </w:p>
        </w:tc>
        <w:tc>
          <w:tcPr>
            <w:tcW w:w="10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cs="Times New Roman"/>
                <w:b w:val="0"/>
                <w:bCs w:val="0"/>
                <w:color w:val="auto"/>
                <w:sz w:val="18"/>
                <w:szCs w:val="18"/>
                <w:vertAlign w:val="baseline"/>
                <w:lang w:val="en" w:eastAsia="zh-CN"/>
              </w:rPr>
            </w:pPr>
            <w:r>
              <w:rPr>
                <w:rFonts w:hint="eastAsia" w:cs="Times New Roman"/>
                <w:b w:val="0"/>
                <w:bCs w:val="0"/>
                <w:color w:val="auto"/>
                <w:sz w:val="18"/>
                <w:szCs w:val="18"/>
                <w:vertAlign w:val="baseline"/>
                <w:lang w:val="en-US" w:eastAsia="zh-CN"/>
              </w:rPr>
              <w:t>1</w:t>
            </w:r>
            <w:r>
              <w:rPr>
                <w:rFonts w:hint="default" w:cs="Times New Roman"/>
                <w:b w:val="0"/>
                <w:bCs w:val="0"/>
                <w:color w:val="auto"/>
                <w:sz w:val="18"/>
                <w:szCs w:val="18"/>
                <w:vertAlign w:val="baseline"/>
                <w:lang w:val="en" w:eastAsia="zh-CN"/>
              </w:rPr>
              <w:t>6</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cs="Times New Roman"/>
                <w:b w:val="0"/>
                <w:bCs w:val="0"/>
                <w:color w:val="auto"/>
                <w:sz w:val="18"/>
                <w:szCs w:val="18"/>
                <w:vertAlign w:val="baseline"/>
                <w:lang w:val="en" w:eastAsia="zh-CN"/>
              </w:rPr>
            </w:pPr>
            <w:r>
              <w:rPr>
                <w:rFonts w:hint="default" w:cs="Times New Roman"/>
                <w:b w:val="0"/>
                <w:bCs w:val="0"/>
                <w:color w:val="auto"/>
                <w:sz w:val="18"/>
                <w:szCs w:val="18"/>
                <w:vertAlign w:val="baseline"/>
                <w:lang w:val="en" w:eastAsia="zh-CN"/>
              </w:rPr>
              <w:t>6.</w:t>
            </w:r>
            <w:r>
              <w:rPr>
                <w:rFonts w:hint="eastAsia" w:cs="Times New Roman"/>
                <w:b w:val="0"/>
                <w:bCs w:val="0"/>
                <w:color w:val="auto"/>
                <w:sz w:val="18"/>
                <w:szCs w:val="18"/>
                <w:vertAlign w:val="baseline"/>
                <w:lang w:val="en-US" w:eastAsia="zh-CN"/>
              </w:rPr>
              <w:t>8</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cs="Times New Roman"/>
                <w:b w:val="0"/>
                <w:bCs w:val="0"/>
                <w:color w:val="auto"/>
                <w:sz w:val="18"/>
                <w:szCs w:val="18"/>
                <w:vertAlign w:val="baseline"/>
                <w:lang w:val="en" w:eastAsia="zh-CN"/>
              </w:rPr>
            </w:pPr>
            <w:r>
              <w:rPr>
                <w:rFonts w:hint="default" w:cs="Times New Roman"/>
                <w:b w:val="0"/>
                <w:bCs w:val="0"/>
                <w:color w:val="auto"/>
                <w:sz w:val="18"/>
                <w:szCs w:val="18"/>
                <w:vertAlign w:val="baseline"/>
                <w:lang w:val="en" w:eastAsia="zh-CN"/>
              </w:rPr>
              <w:t>93.8</w:t>
            </w:r>
          </w:p>
        </w:tc>
        <w:tc>
          <w:tcPr>
            <w:tcW w:w="1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cs="Times New Roman"/>
                <w:b w:val="0"/>
                <w:bCs w:val="0"/>
                <w:color w:val="auto"/>
                <w:sz w:val="18"/>
                <w:szCs w:val="18"/>
                <w:vertAlign w:val="baseline"/>
                <w:lang w:val="en" w:eastAsia="zh-CN"/>
              </w:rPr>
            </w:pPr>
            <w:r>
              <w:rPr>
                <w:rFonts w:hint="default" w:cs="Times New Roman"/>
                <w:b w:val="0"/>
                <w:bCs w:val="0"/>
                <w:color w:val="auto"/>
                <w:sz w:val="18"/>
                <w:szCs w:val="18"/>
                <w:vertAlign w:val="baseline"/>
                <w:lang w:val="en" w:eastAsia="zh-CN"/>
              </w:rPr>
              <w:t>93.8</w:t>
            </w:r>
          </w:p>
        </w:tc>
        <w:tc>
          <w:tcPr>
            <w:tcW w:w="11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16</w:t>
            </w:r>
          </w:p>
        </w:tc>
        <w:tc>
          <w:tcPr>
            <w:tcW w:w="24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铁路、航舶、航空航天和其他运输设备制造业</w:t>
            </w:r>
          </w:p>
        </w:tc>
        <w:tc>
          <w:tcPr>
            <w:tcW w:w="10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 w:eastAsia="zh-CN"/>
              </w:rPr>
            </w:pPr>
            <w:r>
              <w:rPr>
                <w:rFonts w:hint="default" w:cs="Times New Roman"/>
                <w:b w:val="0"/>
                <w:bCs w:val="0"/>
                <w:color w:val="auto"/>
                <w:sz w:val="18"/>
                <w:szCs w:val="18"/>
                <w:vertAlign w:val="baseline"/>
                <w:lang w:val="en" w:eastAsia="zh-CN"/>
              </w:rPr>
              <w:t>1</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 w:eastAsia="zh-CN"/>
              </w:rPr>
            </w:pPr>
            <w:r>
              <w:rPr>
                <w:rFonts w:hint="default" w:cs="Times New Roman"/>
                <w:b w:val="0"/>
                <w:bCs w:val="0"/>
                <w:color w:val="auto"/>
                <w:sz w:val="18"/>
                <w:szCs w:val="18"/>
                <w:vertAlign w:val="baseline"/>
                <w:lang w:val="en" w:eastAsia="zh-CN"/>
              </w:rPr>
              <w:t>0.4</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 w:eastAsia="zh-CN"/>
              </w:rPr>
            </w:pPr>
            <w:r>
              <w:rPr>
                <w:rFonts w:hint="default" w:cs="Times New Roman"/>
                <w:b w:val="0"/>
                <w:bCs w:val="0"/>
                <w:color w:val="auto"/>
                <w:sz w:val="18"/>
                <w:szCs w:val="18"/>
                <w:vertAlign w:val="baseline"/>
                <w:lang w:val="en" w:eastAsia="zh-CN"/>
              </w:rPr>
              <w:t>100.0</w:t>
            </w:r>
          </w:p>
        </w:tc>
        <w:tc>
          <w:tcPr>
            <w:tcW w:w="1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 w:eastAsia="zh-CN"/>
              </w:rPr>
            </w:pPr>
            <w:r>
              <w:rPr>
                <w:rFonts w:hint="default" w:cs="Times New Roman"/>
                <w:b w:val="0"/>
                <w:bCs w:val="0"/>
                <w:color w:val="auto"/>
                <w:sz w:val="18"/>
                <w:szCs w:val="18"/>
                <w:vertAlign w:val="baseline"/>
                <w:lang w:val="en" w:eastAsia="zh-CN"/>
              </w:rPr>
              <w:t>100.0</w:t>
            </w:r>
          </w:p>
        </w:tc>
        <w:tc>
          <w:tcPr>
            <w:tcW w:w="11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17</w:t>
            </w:r>
          </w:p>
        </w:tc>
        <w:tc>
          <w:tcPr>
            <w:tcW w:w="24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电力、热力生产和供应业</w:t>
            </w:r>
          </w:p>
        </w:tc>
        <w:tc>
          <w:tcPr>
            <w:tcW w:w="10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 w:eastAsia="zh-CN"/>
              </w:rPr>
            </w:pPr>
            <w:r>
              <w:rPr>
                <w:rFonts w:hint="default" w:cs="Times New Roman"/>
                <w:b w:val="0"/>
                <w:bCs w:val="0"/>
                <w:color w:val="auto"/>
                <w:sz w:val="18"/>
                <w:szCs w:val="18"/>
                <w:vertAlign w:val="baseline"/>
                <w:lang w:val="en" w:eastAsia="zh-CN"/>
              </w:rPr>
              <w:t>1</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cs="Times New Roman"/>
                <w:b w:val="0"/>
                <w:bCs w:val="0"/>
                <w:color w:val="auto"/>
                <w:sz w:val="18"/>
                <w:szCs w:val="18"/>
                <w:vertAlign w:val="baseline"/>
                <w:lang w:val="en" w:eastAsia="zh-CN"/>
              </w:rPr>
            </w:pPr>
            <w:r>
              <w:rPr>
                <w:rFonts w:hint="eastAsia" w:cs="Times New Roman"/>
                <w:b w:val="0"/>
                <w:bCs w:val="0"/>
                <w:color w:val="auto"/>
                <w:sz w:val="18"/>
                <w:szCs w:val="18"/>
                <w:vertAlign w:val="baseline"/>
                <w:lang w:val="en-US" w:eastAsia="zh-CN"/>
              </w:rPr>
              <w:t>0.</w:t>
            </w:r>
            <w:r>
              <w:rPr>
                <w:rFonts w:hint="default" w:cs="Times New Roman"/>
                <w:b w:val="0"/>
                <w:bCs w:val="0"/>
                <w:color w:val="auto"/>
                <w:sz w:val="18"/>
                <w:szCs w:val="18"/>
                <w:vertAlign w:val="baseline"/>
                <w:lang w:val="en" w:eastAsia="zh-CN"/>
              </w:rPr>
              <w:t>4</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1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18</w:t>
            </w:r>
          </w:p>
        </w:tc>
        <w:tc>
          <w:tcPr>
            <w:tcW w:w="24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水的生产和供应业</w:t>
            </w:r>
          </w:p>
        </w:tc>
        <w:tc>
          <w:tcPr>
            <w:tcW w:w="10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 w:eastAsia="zh-CN"/>
              </w:rPr>
            </w:pPr>
            <w:r>
              <w:rPr>
                <w:rFonts w:hint="default" w:cs="Times New Roman"/>
                <w:b w:val="0"/>
                <w:bCs w:val="0"/>
                <w:color w:val="auto"/>
                <w:sz w:val="18"/>
                <w:szCs w:val="18"/>
                <w:vertAlign w:val="baseline"/>
                <w:lang w:val="en" w:eastAsia="zh-CN"/>
              </w:rPr>
              <w:t>6</w:t>
            </w:r>
            <w:r>
              <w:rPr>
                <w:rFonts w:hint="eastAsia" w:cs="Times New Roman"/>
                <w:b w:val="0"/>
                <w:bCs w:val="0"/>
                <w:color w:val="auto"/>
                <w:sz w:val="18"/>
                <w:szCs w:val="18"/>
                <w:vertAlign w:val="baseline"/>
                <w:lang w:val="en-US" w:eastAsia="zh-CN"/>
              </w:rPr>
              <w:t>9</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28.9</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9</w:t>
            </w:r>
            <w:r>
              <w:rPr>
                <w:rFonts w:hint="default" w:cs="Times New Roman"/>
                <w:b w:val="0"/>
                <w:bCs w:val="0"/>
                <w:color w:val="auto"/>
                <w:sz w:val="18"/>
                <w:szCs w:val="18"/>
                <w:vertAlign w:val="baseline"/>
                <w:lang w:val="en" w:eastAsia="zh-CN"/>
              </w:rPr>
              <w:t>5</w:t>
            </w:r>
            <w:r>
              <w:rPr>
                <w:rFonts w:hint="eastAsia" w:cs="Times New Roman"/>
                <w:b w:val="0"/>
                <w:bCs w:val="0"/>
                <w:color w:val="auto"/>
                <w:sz w:val="18"/>
                <w:szCs w:val="18"/>
                <w:vertAlign w:val="baseline"/>
                <w:lang w:val="en-US" w:eastAsia="zh-CN"/>
              </w:rPr>
              <w:t>.6</w:t>
            </w:r>
          </w:p>
        </w:tc>
        <w:tc>
          <w:tcPr>
            <w:tcW w:w="1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1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 w:eastAsia="zh-CN"/>
              </w:rPr>
            </w:pPr>
            <w:r>
              <w:rPr>
                <w:rFonts w:hint="default" w:cs="Times New Roman"/>
                <w:b w:val="0"/>
                <w:bCs w:val="0"/>
                <w:color w:val="auto"/>
                <w:sz w:val="18"/>
                <w:szCs w:val="18"/>
                <w:vertAlign w:val="baseline"/>
                <w:lang w:val="en"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19</w:t>
            </w:r>
          </w:p>
        </w:tc>
        <w:tc>
          <w:tcPr>
            <w:tcW w:w="24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航空运输业</w:t>
            </w:r>
          </w:p>
        </w:tc>
        <w:tc>
          <w:tcPr>
            <w:tcW w:w="10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cs="Times New Roman"/>
                <w:b w:val="0"/>
                <w:bCs w:val="0"/>
                <w:color w:val="auto"/>
                <w:sz w:val="18"/>
                <w:szCs w:val="18"/>
                <w:vertAlign w:val="baseline"/>
                <w:lang w:val="en" w:eastAsia="zh-CN"/>
              </w:rPr>
            </w:pPr>
            <w:r>
              <w:rPr>
                <w:rFonts w:hint="eastAsia" w:cs="Times New Roman"/>
                <w:b w:val="0"/>
                <w:bCs w:val="0"/>
                <w:color w:val="auto"/>
                <w:sz w:val="18"/>
                <w:szCs w:val="18"/>
                <w:vertAlign w:val="baseline"/>
                <w:lang w:val="en-US" w:eastAsia="zh-CN"/>
              </w:rPr>
              <w:t>0.</w:t>
            </w:r>
            <w:r>
              <w:rPr>
                <w:rFonts w:hint="default" w:cs="Times New Roman"/>
                <w:b w:val="0"/>
                <w:bCs w:val="0"/>
                <w:color w:val="auto"/>
                <w:sz w:val="18"/>
                <w:szCs w:val="18"/>
                <w:vertAlign w:val="baseline"/>
                <w:lang w:val="en" w:eastAsia="zh-CN"/>
              </w:rPr>
              <w:t>4</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1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20</w:t>
            </w:r>
          </w:p>
        </w:tc>
        <w:tc>
          <w:tcPr>
            <w:tcW w:w="24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餐饮业</w:t>
            </w:r>
          </w:p>
        </w:tc>
        <w:tc>
          <w:tcPr>
            <w:tcW w:w="10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cs="Times New Roman"/>
                <w:b w:val="0"/>
                <w:bCs w:val="0"/>
                <w:color w:val="auto"/>
                <w:sz w:val="18"/>
                <w:szCs w:val="18"/>
                <w:vertAlign w:val="baseline"/>
                <w:lang w:val="en" w:eastAsia="zh-CN"/>
              </w:rPr>
            </w:pPr>
            <w:r>
              <w:rPr>
                <w:rFonts w:hint="default" w:cs="Times New Roman"/>
                <w:b w:val="0"/>
                <w:bCs w:val="0"/>
                <w:color w:val="auto"/>
                <w:sz w:val="18"/>
                <w:szCs w:val="18"/>
                <w:vertAlign w:val="baseline"/>
                <w:lang w:val="en" w:eastAsia="zh-CN"/>
              </w:rPr>
              <w:t>2</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cs="Times New Roman"/>
                <w:b w:val="0"/>
                <w:bCs w:val="0"/>
                <w:color w:val="auto"/>
                <w:sz w:val="18"/>
                <w:szCs w:val="18"/>
                <w:vertAlign w:val="baseline"/>
                <w:lang w:val="en" w:eastAsia="zh-CN"/>
              </w:rPr>
            </w:pPr>
            <w:r>
              <w:rPr>
                <w:rFonts w:hint="eastAsia" w:cs="Times New Roman"/>
                <w:b w:val="0"/>
                <w:bCs w:val="0"/>
                <w:color w:val="auto"/>
                <w:sz w:val="18"/>
                <w:szCs w:val="18"/>
                <w:vertAlign w:val="baseline"/>
                <w:lang w:val="en-US" w:eastAsia="zh-CN"/>
              </w:rPr>
              <w:t>0.9</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1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21</w:t>
            </w:r>
          </w:p>
        </w:tc>
        <w:tc>
          <w:tcPr>
            <w:tcW w:w="24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cs="Times New Roman"/>
                <w:b w:val="0"/>
                <w:bCs w:val="0"/>
                <w:color w:val="auto"/>
                <w:sz w:val="18"/>
                <w:szCs w:val="18"/>
                <w:vertAlign w:val="baseline"/>
                <w:lang w:val="en" w:eastAsia="zh-CN"/>
              </w:rPr>
            </w:pPr>
            <w:r>
              <w:rPr>
                <w:rFonts w:hint="eastAsia" w:cs="Times New Roman"/>
                <w:b w:val="0"/>
                <w:bCs w:val="0"/>
                <w:color w:val="auto"/>
                <w:sz w:val="18"/>
                <w:szCs w:val="18"/>
                <w:vertAlign w:val="baseline"/>
                <w:lang w:val="en" w:eastAsia="zh-CN"/>
              </w:rPr>
              <w:t>货币金融服务</w:t>
            </w:r>
          </w:p>
        </w:tc>
        <w:tc>
          <w:tcPr>
            <w:tcW w:w="10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0.4</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0.0</w:t>
            </w:r>
          </w:p>
        </w:tc>
        <w:tc>
          <w:tcPr>
            <w:tcW w:w="1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1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22</w:t>
            </w:r>
          </w:p>
        </w:tc>
        <w:tc>
          <w:tcPr>
            <w:tcW w:w="24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租赁业</w:t>
            </w:r>
          </w:p>
        </w:tc>
        <w:tc>
          <w:tcPr>
            <w:tcW w:w="10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0.4</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1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23</w:t>
            </w:r>
          </w:p>
        </w:tc>
        <w:tc>
          <w:tcPr>
            <w:tcW w:w="24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生态保护和环境治理业</w:t>
            </w:r>
          </w:p>
        </w:tc>
        <w:tc>
          <w:tcPr>
            <w:tcW w:w="10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8</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3.4</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1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24</w:t>
            </w:r>
          </w:p>
        </w:tc>
        <w:tc>
          <w:tcPr>
            <w:tcW w:w="24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公共设施管理业</w:t>
            </w:r>
          </w:p>
        </w:tc>
        <w:tc>
          <w:tcPr>
            <w:tcW w:w="10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0.4</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1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25</w:t>
            </w:r>
          </w:p>
        </w:tc>
        <w:tc>
          <w:tcPr>
            <w:tcW w:w="24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其他服务业</w:t>
            </w:r>
          </w:p>
        </w:tc>
        <w:tc>
          <w:tcPr>
            <w:tcW w:w="10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0.4</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1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26</w:t>
            </w:r>
          </w:p>
        </w:tc>
        <w:tc>
          <w:tcPr>
            <w:tcW w:w="24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卫生</w:t>
            </w:r>
          </w:p>
        </w:tc>
        <w:tc>
          <w:tcPr>
            <w:tcW w:w="10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36</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14.9</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85.7</w:t>
            </w:r>
          </w:p>
        </w:tc>
        <w:tc>
          <w:tcPr>
            <w:tcW w:w="1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97.1</w:t>
            </w:r>
          </w:p>
        </w:tc>
        <w:tc>
          <w:tcPr>
            <w:tcW w:w="11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27</w:t>
            </w:r>
          </w:p>
        </w:tc>
        <w:tc>
          <w:tcPr>
            <w:tcW w:w="24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卫生和社会工作</w:t>
            </w:r>
          </w:p>
        </w:tc>
        <w:tc>
          <w:tcPr>
            <w:tcW w:w="10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0.4</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3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c>
          <w:tcPr>
            <w:tcW w:w="11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center"/>
              <w:textAlignment w:val="auto"/>
              <w:rPr>
                <w:rFonts w:hint="default" w:cs="Times New Roman"/>
                <w:b w:val="0"/>
                <w:bCs w:val="0"/>
                <w:color w:val="auto"/>
                <w:sz w:val="18"/>
                <w:szCs w:val="18"/>
                <w:vertAlign w:val="baseline"/>
                <w:lang w:val="en-US" w:eastAsia="zh-CN"/>
              </w:rPr>
            </w:pPr>
            <w:r>
              <w:rPr>
                <w:rFonts w:hint="eastAsia" w:cs="Times New Roman"/>
                <w:b w:val="0"/>
                <w:bCs w:val="0"/>
                <w:color w:val="auto"/>
                <w:sz w:val="18"/>
                <w:szCs w:val="18"/>
                <w:vertAlign w:val="baseline"/>
                <w:lang w:val="en-US" w:eastAsia="zh-CN"/>
              </w:rPr>
              <w:t>100.0</w:t>
            </w:r>
          </w:p>
        </w:tc>
      </w:tr>
    </w:tbl>
    <w:p>
      <w:pPr>
        <w:pStyle w:val="4"/>
        <w:bidi w:val="0"/>
      </w:pPr>
      <w:r>
        <w:t>2.</w:t>
      </w:r>
      <w:r>
        <w:rPr>
          <w:rFonts w:hint="eastAsia"/>
          <w:lang w:val="en-US" w:eastAsia="zh-CN"/>
        </w:rPr>
        <w:t>1.4</w:t>
      </w:r>
      <w:r>
        <w:t>废水污染源</w:t>
      </w:r>
      <w:r>
        <w:rPr>
          <w:rFonts w:hint="eastAsia"/>
          <w:lang w:eastAsia="zh-CN"/>
        </w:rPr>
        <w:t>执法</w:t>
      </w:r>
      <w:r>
        <w:t>监测</w:t>
      </w:r>
      <w:r>
        <w:rPr>
          <w:rFonts w:hint="eastAsia"/>
          <w:lang w:val="en-US" w:eastAsia="zh-CN"/>
        </w:rPr>
        <w:t>五年</w:t>
      </w:r>
      <w:r>
        <w:t>分析</w:t>
      </w:r>
    </w:p>
    <w:p>
      <w:pPr>
        <w:ind w:firstLine="480" w:firstLineChars="200"/>
        <w:rPr>
          <w:rFonts w:hint="eastAsia" w:cs="Times New Roman"/>
          <w:lang w:val="en-US" w:eastAsia="zh-CN"/>
        </w:rPr>
      </w:pPr>
      <w:r>
        <w:rPr>
          <w:rFonts w:hint="eastAsia" w:cs="Times New Roman"/>
          <w:lang w:val="en-US" w:eastAsia="zh-CN"/>
        </w:rPr>
        <w:t>2017-2021年吉林省废水污染源执法监测企业总数变化情况，详见表2-5。</w:t>
      </w:r>
    </w:p>
    <w:p>
      <w:pPr>
        <w:keepNext w:val="0"/>
        <w:keepLines w:val="0"/>
        <w:pageBreakBefore w:val="0"/>
        <w:widowControl w:val="0"/>
        <w:kinsoku/>
        <w:wordWrap/>
        <w:overflowPunct/>
        <w:topLinePunct w:val="0"/>
        <w:autoSpaceDE/>
        <w:autoSpaceDN/>
        <w:bidi w:val="0"/>
        <w:adjustRightInd/>
        <w:snapToGrid/>
        <w:spacing w:before="157" w:beforeLines="50"/>
        <w:ind w:firstLine="421" w:firstLineChars="200"/>
        <w:jc w:val="center"/>
        <w:textAlignment w:val="auto"/>
        <w:rPr>
          <w:rFonts w:hint="eastAsia" w:cs="Times New Roman"/>
          <w:lang w:val="en-US" w:eastAsia="zh-CN"/>
        </w:rPr>
      </w:pPr>
      <w:r>
        <w:rPr>
          <w:rFonts w:hint="eastAsia" w:ascii="Times New Roman" w:hAnsi="Times New Roman" w:cs="Times New Roman"/>
          <w:b/>
          <w:bCs/>
          <w:color w:val="auto"/>
          <w:sz w:val="21"/>
          <w:szCs w:val="21"/>
          <w:lang w:val="en-US" w:eastAsia="zh-CN"/>
        </w:rPr>
        <w:t>表</w:t>
      </w:r>
      <w:r>
        <w:rPr>
          <w:rFonts w:hint="eastAsia" w:cs="Times New Roman"/>
          <w:b/>
          <w:bCs/>
          <w:color w:val="auto"/>
          <w:sz w:val="21"/>
          <w:szCs w:val="21"/>
          <w:lang w:val="en-US" w:eastAsia="zh-CN"/>
        </w:rPr>
        <w:t>2</w:t>
      </w:r>
      <w:r>
        <w:rPr>
          <w:rFonts w:hint="eastAsia" w:ascii="Times New Roman" w:hAnsi="Times New Roman" w:cs="Times New Roman"/>
          <w:b/>
          <w:bCs/>
          <w:color w:val="auto"/>
          <w:sz w:val="21"/>
          <w:szCs w:val="21"/>
          <w:lang w:val="en-US" w:eastAsia="zh-CN"/>
        </w:rPr>
        <w:t>-</w:t>
      </w:r>
      <w:r>
        <w:rPr>
          <w:rFonts w:hint="eastAsia" w:cs="Times New Roman"/>
          <w:b/>
          <w:bCs/>
          <w:color w:val="auto"/>
          <w:sz w:val="21"/>
          <w:szCs w:val="21"/>
          <w:lang w:val="en-US" w:eastAsia="zh-CN"/>
        </w:rPr>
        <w:t>5  2017-2021年监测企业总数变化情况</w:t>
      </w:r>
    </w:p>
    <w:tbl>
      <w:tblPr>
        <w:tblStyle w:val="7"/>
        <w:tblpPr w:leftFromText="180" w:rightFromText="180" w:vertAnchor="text" w:horzAnchor="margin" w:tblpXSpec="center" w:tblpY="314"/>
        <w:tblW w:w="9074" w:type="dxa"/>
        <w:jc w:val="center"/>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Layout w:type="fixed"/>
        <w:tblCellMar>
          <w:top w:w="0" w:type="dxa"/>
          <w:left w:w="108" w:type="dxa"/>
          <w:bottom w:w="0" w:type="dxa"/>
          <w:right w:w="108" w:type="dxa"/>
        </w:tblCellMar>
      </w:tblPr>
      <w:tblGrid>
        <w:gridCol w:w="1403"/>
        <w:gridCol w:w="1534"/>
        <w:gridCol w:w="1534"/>
        <w:gridCol w:w="1534"/>
        <w:gridCol w:w="1534"/>
        <w:gridCol w:w="1535"/>
      </w:tblGrid>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681" w:hRule="atLeast"/>
          <w:jc w:val="center"/>
        </w:trPr>
        <w:tc>
          <w:tcPr>
            <w:tcW w:w="1403" w:type="dxa"/>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年度</w:t>
            </w:r>
          </w:p>
        </w:tc>
        <w:tc>
          <w:tcPr>
            <w:tcW w:w="1534" w:type="dxa"/>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2017年</w:t>
            </w:r>
          </w:p>
        </w:tc>
        <w:tc>
          <w:tcPr>
            <w:tcW w:w="1534" w:type="dxa"/>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2018年</w:t>
            </w:r>
          </w:p>
        </w:tc>
        <w:tc>
          <w:tcPr>
            <w:tcW w:w="1534" w:type="dxa"/>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2019年</w:t>
            </w:r>
          </w:p>
        </w:tc>
        <w:tc>
          <w:tcPr>
            <w:tcW w:w="1534" w:type="dxa"/>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2020年</w:t>
            </w:r>
          </w:p>
        </w:tc>
        <w:tc>
          <w:tcPr>
            <w:tcW w:w="1535" w:type="dxa"/>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2021年</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329" w:hRule="atLeast"/>
          <w:jc w:val="center"/>
        </w:trPr>
        <w:tc>
          <w:tcPr>
            <w:tcW w:w="1403" w:type="dxa"/>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b w:val="0"/>
                <w:bCs/>
                <w:sz w:val="24"/>
                <w:szCs w:val="24"/>
                <w:lang w:val="en-US" w:eastAsia="zh-CN"/>
              </w:rPr>
              <w:t>监测企业（家）次</w:t>
            </w:r>
          </w:p>
        </w:tc>
        <w:tc>
          <w:tcPr>
            <w:tcW w:w="1534" w:type="dxa"/>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308</w:t>
            </w:r>
          </w:p>
        </w:tc>
        <w:tc>
          <w:tcPr>
            <w:tcW w:w="1534" w:type="dxa"/>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223</w:t>
            </w:r>
          </w:p>
        </w:tc>
        <w:tc>
          <w:tcPr>
            <w:tcW w:w="1534" w:type="dxa"/>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235</w:t>
            </w:r>
          </w:p>
        </w:tc>
        <w:tc>
          <w:tcPr>
            <w:tcW w:w="1534" w:type="dxa"/>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211</w:t>
            </w:r>
          </w:p>
        </w:tc>
        <w:tc>
          <w:tcPr>
            <w:tcW w:w="1535" w:type="dxa"/>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238</w:t>
            </w:r>
          </w:p>
        </w:tc>
      </w:tr>
    </w:tbl>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cs="Times New Roman"/>
          <w:lang w:val="en-US" w:eastAsia="zh-CN"/>
        </w:rPr>
      </w:pPr>
      <w:r>
        <w:rPr>
          <w:rFonts w:hint="eastAsia" w:cs="Times New Roman"/>
          <w:lang w:val="en-US" w:eastAsia="zh-CN"/>
        </w:rPr>
        <w:t>2017</w:t>
      </w:r>
      <w:r>
        <w:rPr>
          <w:rFonts w:hint="eastAsia" w:cs="Times New Roman"/>
          <w:color w:val="auto"/>
          <w:lang w:val="en-US" w:eastAsia="zh-CN"/>
        </w:rPr>
        <w:t>—2</w:t>
      </w:r>
      <w:r>
        <w:rPr>
          <w:rFonts w:hint="eastAsia" w:cs="Times New Roman"/>
          <w:lang w:val="en-US" w:eastAsia="zh-CN"/>
        </w:rPr>
        <w:t>021年吉林省废水污染源执法监测监测企业超标企业数和达标率变化情况，详见表2-6。</w:t>
      </w:r>
    </w:p>
    <w:p>
      <w:pPr>
        <w:keepNext w:val="0"/>
        <w:keepLines w:val="0"/>
        <w:pageBreakBefore w:val="0"/>
        <w:widowControl w:val="0"/>
        <w:kinsoku/>
        <w:wordWrap/>
        <w:overflowPunct/>
        <w:topLinePunct w:val="0"/>
        <w:autoSpaceDE/>
        <w:autoSpaceDN/>
        <w:bidi w:val="0"/>
        <w:adjustRightInd/>
        <w:snapToGrid/>
        <w:spacing w:before="157" w:beforeLines="50"/>
        <w:ind w:firstLine="421" w:firstLineChars="200"/>
        <w:jc w:val="center"/>
        <w:textAlignment w:val="auto"/>
        <w:rPr>
          <w:rFonts w:hint="default" w:cs="Times New Roman"/>
          <w:lang w:val="en-US" w:eastAsia="zh-CN"/>
        </w:rPr>
      </w:pPr>
      <w:r>
        <w:rPr>
          <w:rFonts w:hint="eastAsia" w:ascii="Times New Roman" w:hAnsi="Times New Roman" w:cs="Times New Roman"/>
          <w:b/>
          <w:bCs/>
          <w:color w:val="auto"/>
          <w:sz w:val="21"/>
          <w:szCs w:val="21"/>
          <w:lang w:val="en-US" w:eastAsia="zh-CN"/>
        </w:rPr>
        <w:t>表</w:t>
      </w:r>
      <w:r>
        <w:rPr>
          <w:rFonts w:hint="eastAsia" w:cs="Times New Roman"/>
          <w:b/>
          <w:bCs/>
          <w:color w:val="auto"/>
          <w:sz w:val="21"/>
          <w:szCs w:val="21"/>
          <w:lang w:val="en-US" w:eastAsia="zh-CN"/>
        </w:rPr>
        <w:t>2</w:t>
      </w:r>
      <w:r>
        <w:rPr>
          <w:rFonts w:hint="eastAsia" w:ascii="Times New Roman" w:hAnsi="Times New Roman" w:cs="Times New Roman"/>
          <w:b/>
          <w:bCs/>
          <w:color w:val="auto"/>
          <w:sz w:val="21"/>
          <w:szCs w:val="21"/>
          <w:lang w:val="en-US" w:eastAsia="zh-CN"/>
        </w:rPr>
        <w:t>-</w:t>
      </w:r>
      <w:r>
        <w:rPr>
          <w:rFonts w:hint="eastAsia" w:cs="Times New Roman"/>
          <w:b/>
          <w:bCs/>
          <w:color w:val="auto"/>
          <w:sz w:val="21"/>
          <w:szCs w:val="21"/>
          <w:lang w:val="en-US" w:eastAsia="zh-CN"/>
        </w:rPr>
        <w:t>6  2017-2021年监测企业超标情况和达标率情况</w:t>
      </w:r>
    </w:p>
    <w:tbl>
      <w:tblPr>
        <w:tblStyle w:val="7"/>
        <w:tblpPr w:leftFromText="180" w:rightFromText="180" w:vertAnchor="text" w:horzAnchor="margin" w:tblpXSpec="center" w:tblpY="314"/>
        <w:tblW w:w="8979"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8"/>
        <w:gridCol w:w="1534"/>
        <w:gridCol w:w="1534"/>
        <w:gridCol w:w="1534"/>
        <w:gridCol w:w="1534"/>
        <w:gridCol w:w="1535"/>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1308" w:type="dxa"/>
            <w:tcBorders>
              <w:bottom w:val="single" w:color="auto" w:sz="12" w:space="0"/>
            </w:tcBorders>
            <w:noWrap w:val="0"/>
            <w:vAlign w:val="center"/>
          </w:tcPr>
          <w:p>
            <w:pPr>
              <w:spacing w:line="320" w:lineRule="exact"/>
              <w:ind w:left="0" w:leftChars="0" w:firstLine="0" w:firstLineChars="0"/>
              <w:jc w:val="center"/>
              <w:rPr>
                <w:rFonts w:hint="eastAsia" w:ascii="CESI仿宋-GB2312" w:hAnsi="CESI仿宋-GB2312" w:eastAsia="CESI仿宋-GB2312" w:cs="CESI仿宋-GB2312"/>
                <w:b/>
                <w:sz w:val="24"/>
                <w:szCs w:val="24"/>
                <w:lang w:val="en-US" w:eastAsia="zh-CN"/>
              </w:rPr>
            </w:pPr>
            <w:r>
              <w:rPr>
                <w:rFonts w:hint="eastAsia" w:ascii="CESI仿宋-GB2312" w:hAnsi="CESI仿宋-GB2312" w:eastAsia="CESI仿宋-GB2312" w:cs="CESI仿宋-GB2312"/>
                <w:b/>
                <w:sz w:val="24"/>
                <w:szCs w:val="24"/>
                <w:lang w:val="en-US" w:eastAsia="zh-CN"/>
              </w:rPr>
              <w:t>年度</w:t>
            </w:r>
          </w:p>
        </w:tc>
        <w:tc>
          <w:tcPr>
            <w:tcW w:w="1534" w:type="dxa"/>
            <w:tcBorders>
              <w:bottom w:val="single" w:color="auto" w:sz="12" w:space="0"/>
            </w:tcBorders>
            <w:noWrap w:val="0"/>
            <w:vAlign w:val="center"/>
          </w:tcPr>
          <w:p>
            <w:pPr>
              <w:spacing w:line="320" w:lineRule="exact"/>
              <w:ind w:left="0" w:leftChars="0" w:firstLine="0" w:firstLineChars="0"/>
              <w:jc w:val="center"/>
              <w:rPr>
                <w:rFonts w:hint="eastAsia" w:ascii="CESI仿宋-GB2312" w:hAnsi="CESI仿宋-GB2312" w:eastAsia="CESI仿宋-GB2312" w:cs="CESI仿宋-GB2312"/>
                <w:b/>
                <w:sz w:val="24"/>
                <w:szCs w:val="24"/>
                <w:lang w:val="en-US" w:eastAsia="zh-CN"/>
              </w:rPr>
            </w:pPr>
            <w:r>
              <w:rPr>
                <w:rFonts w:hint="eastAsia" w:ascii="CESI仿宋-GB2312" w:hAnsi="CESI仿宋-GB2312" w:eastAsia="CESI仿宋-GB2312" w:cs="CESI仿宋-GB2312"/>
                <w:b/>
                <w:sz w:val="24"/>
                <w:szCs w:val="24"/>
                <w:lang w:val="en-US" w:eastAsia="zh-CN"/>
              </w:rPr>
              <w:t>2017年</w:t>
            </w:r>
          </w:p>
        </w:tc>
        <w:tc>
          <w:tcPr>
            <w:tcW w:w="1534" w:type="dxa"/>
            <w:tcBorders>
              <w:bottom w:val="single" w:color="auto" w:sz="12" w:space="0"/>
            </w:tcBorders>
            <w:noWrap w:val="0"/>
            <w:vAlign w:val="center"/>
          </w:tcPr>
          <w:p>
            <w:pPr>
              <w:spacing w:line="320" w:lineRule="exact"/>
              <w:ind w:left="0" w:leftChars="0" w:firstLine="0" w:firstLineChars="0"/>
              <w:jc w:val="center"/>
              <w:rPr>
                <w:rFonts w:hint="eastAsia" w:ascii="CESI仿宋-GB2312" w:hAnsi="CESI仿宋-GB2312" w:eastAsia="CESI仿宋-GB2312" w:cs="CESI仿宋-GB2312"/>
                <w:b/>
                <w:sz w:val="24"/>
                <w:szCs w:val="24"/>
                <w:lang w:val="en-US" w:eastAsia="zh-CN"/>
              </w:rPr>
            </w:pPr>
            <w:r>
              <w:rPr>
                <w:rFonts w:hint="eastAsia" w:ascii="CESI仿宋-GB2312" w:hAnsi="CESI仿宋-GB2312" w:eastAsia="CESI仿宋-GB2312" w:cs="CESI仿宋-GB2312"/>
                <w:b/>
                <w:sz w:val="24"/>
                <w:szCs w:val="24"/>
                <w:lang w:val="en-US" w:eastAsia="zh-CN"/>
              </w:rPr>
              <w:t>2018年</w:t>
            </w:r>
          </w:p>
        </w:tc>
        <w:tc>
          <w:tcPr>
            <w:tcW w:w="1534" w:type="dxa"/>
            <w:tcBorders>
              <w:bottom w:val="single" w:color="auto" w:sz="12" w:space="0"/>
            </w:tcBorders>
            <w:noWrap w:val="0"/>
            <w:vAlign w:val="center"/>
          </w:tcPr>
          <w:p>
            <w:pPr>
              <w:spacing w:line="320" w:lineRule="exact"/>
              <w:ind w:left="0" w:leftChars="0" w:firstLine="0" w:firstLineChars="0"/>
              <w:jc w:val="center"/>
              <w:rPr>
                <w:rFonts w:hint="eastAsia" w:ascii="CESI仿宋-GB2312" w:hAnsi="CESI仿宋-GB2312" w:eastAsia="CESI仿宋-GB2312" w:cs="CESI仿宋-GB2312"/>
                <w:b/>
                <w:sz w:val="24"/>
                <w:szCs w:val="24"/>
                <w:lang w:val="en-US" w:eastAsia="zh-CN"/>
              </w:rPr>
            </w:pPr>
            <w:r>
              <w:rPr>
                <w:rFonts w:hint="eastAsia" w:ascii="CESI仿宋-GB2312" w:hAnsi="CESI仿宋-GB2312" w:eastAsia="CESI仿宋-GB2312" w:cs="CESI仿宋-GB2312"/>
                <w:b/>
                <w:sz w:val="24"/>
                <w:szCs w:val="24"/>
                <w:lang w:val="en-US" w:eastAsia="zh-CN"/>
              </w:rPr>
              <w:t>2019年</w:t>
            </w:r>
          </w:p>
        </w:tc>
        <w:tc>
          <w:tcPr>
            <w:tcW w:w="1534" w:type="dxa"/>
            <w:tcBorders>
              <w:bottom w:val="single" w:color="auto" w:sz="12" w:space="0"/>
            </w:tcBorders>
            <w:noWrap w:val="0"/>
            <w:vAlign w:val="center"/>
          </w:tcPr>
          <w:p>
            <w:pPr>
              <w:spacing w:line="320" w:lineRule="exact"/>
              <w:ind w:left="0" w:leftChars="0" w:firstLine="0" w:firstLineChars="0"/>
              <w:jc w:val="center"/>
              <w:rPr>
                <w:rFonts w:hint="eastAsia" w:ascii="CESI仿宋-GB2312" w:hAnsi="CESI仿宋-GB2312" w:eastAsia="CESI仿宋-GB2312" w:cs="CESI仿宋-GB2312"/>
                <w:b/>
                <w:sz w:val="24"/>
                <w:szCs w:val="24"/>
                <w:lang w:val="en-US" w:eastAsia="zh-CN"/>
              </w:rPr>
            </w:pPr>
            <w:r>
              <w:rPr>
                <w:rFonts w:hint="eastAsia" w:ascii="CESI仿宋-GB2312" w:hAnsi="CESI仿宋-GB2312" w:eastAsia="CESI仿宋-GB2312" w:cs="CESI仿宋-GB2312"/>
                <w:b/>
                <w:sz w:val="24"/>
                <w:szCs w:val="24"/>
                <w:lang w:val="en-US" w:eastAsia="zh-CN"/>
              </w:rPr>
              <w:t>2020年</w:t>
            </w:r>
          </w:p>
        </w:tc>
        <w:tc>
          <w:tcPr>
            <w:tcW w:w="1535" w:type="dxa"/>
            <w:tcBorders>
              <w:bottom w:val="single" w:color="auto" w:sz="12" w:space="0"/>
            </w:tcBorders>
            <w:noWrap w:val="0"/>
            <w:vAlign w:val="center"/>
          </w:tcPr>
          <w:p>
            <w:pPr>
              <w:spacing w:line="320" w:lineRule="exact"/>
              <w:ind w:left="0" w:leftChars="0" w:firstLine="0" w:firstLineChars="0"/>
              <w:jc w:val="center"/>
              <w:rPr>
                <w:rFonts w:hint="eastAsia" w:ascii="CESI仿宋-GB2312" w:hAnsi="CESI仿宋-GB2312" w:eastAsia="CESI仿宋-GB2312" w:cs="CESI仿宋-GB2312"/>
                <w:b/>
                <w:sz w:val="24"/>
                <w:szCs w:val="24"/>
                <w:lang w:val="en-US" w:eastAsia="zh-CN"/>
              </w:rPr>
            </w:pPr>
            <w:r>
              <w:rPr>
                <w:rFonts w:hint="eastAsia" w:ascii="CESI仿宋-GB2312" w:hAnsi="CESI仿宋-GB2312" w:eastAsia="CESI仿宋-GB2312" w:cs="CESI仿宋-GB2312"/>
                <w:b/>
                <w:sz w:val="24"/>
                <w:szCs w:val="24"/>
                <w:lang w:val="en-US" w:eastAsia="zh-CN"/>
              </w:rPr>
              <w:t>2021年</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1308" w:type="dxa"/>
            <w:tcBorders>
              <w:top w:val="single" w:color="auto" w:sz="12" w:space="0"/>
              <w:tl2br w:val="nil"/>
              <w:tr2bl w:val="nil"/>
            </w:tcBorders>
            <w:noWrap w:val="0"/>
            <w:vAlign w:val="center"/>
          </w:tcPr>
          <w:p>
            <w:pPr>
              <w:spacing w:line="320" w:lineRule="exact"/>
              <w:ind w:left="0" w:leftChars="0" w:firstLine="0" w:firstLineChars="0"/>
              <w:jc w:val="center"/>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b w:val="0"/>
                <w:bCs/>
                <w:sz w:val="24"/>
                <w:szCs w:val="24"/>
                <w:lang w:val="en-US" w:eastAsia="zh-CN"/>
              </w:rPr>
              <w:t>超标企业（家）次</w:t>
            </w:r>
          </w:p>
        </w:tc>
        <w:tc>
          <w:tcPr>
            <w:tcW w:w="1534" w:type="dxa"/>
            <w:tcBorders>
              <w:top w:val="single" w:color="auto" w:sz="12" w:space="0"/>
              <w:tl2br w:val="nil"/>
              <w:tr2bl w:val="nil"/>
            </w:tcBorders>
            <w:noWrap w:val="0"/>
            <w:vAlign w:val="center"/>
          </w:tcPr>
          <w:p>
            <w:pPr>
              <w:spacing w:line="320" w:lineRule="exact"/>
              <w:ind w:left="0" w:leftChars="0" w:firstLine="0" w:firstLineChars="0"/>
              <w:jc w:val="center"/>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26</w:t>
            </w:r>
          </w:p>
        </w:tc>
        <w:tc>
          <w:tcPr>
            <w:tcW w:w="1534" w:type="dxa"/>
            <w:tcBorders>
              <w:top w:val="single" w:color="auto" w:sz="12" w:space="0"/>
              <w:tl2br w:val="nil"/>
              <w:tr2bl w:val="nil"/>
            </w:tcBorders>
            <w:noWrap w:val="0"/>
            <w:vAlign w:val="center"/>
          </w:tcPr>
          <w:p>
            <w:pPr>
              <w:spacing w:line="320" w:lineRule="exact"/>
              <w:ind w:left="0" w:leftChars="0" w:firstLine="0" w:firstLineChars="0"/>
              <w:jc w:val="center"/>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26</w:t>
            </w:r>
          </w:p>
        </w:tc>
        <w:tc>
          <w:tcPr>
            <w:tcW w:w="1534" w:type="dxa"/>
            <w:tcBorders>
              <w:top w:val="single" w:color="auto" w:sz="12" w:space="0"/>
              <w:tl2br w:val="nil"/>
              <w:tr2bl w:val="nil"/>
            </w:tcBorders>
            <w:noWrap w:val="0"/>
            <w:vAlign w:val="center"/>
          </w:tcPr>
          <w:p>
            <w:pPr>
              <w:spacing w:line="320" w:lineRule="exact"/>
              <w:ind w:left="0" w:leftChars="0" w:firstLine="0" w:firstLineChars="0"/>
              <w:jc w:val="center"/>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21</w:t>
            </w:r>
          </w:p>
        </w:tc>
        <w:tc>
          <w:tcPr>
            <w:tcW w:w="1534" w:type="dxa"/>
            <w:tcBorders>
              <w:top w:val="single" w:color="auto" w:sz="12" w:space="0"/>
              <w:tl2br w:val="nil"/>
              <w:tr2bl w:val="nil"/>
            </w:tcBorders>
            <w:noWrap w:val="0"/>
            <w:vAlign w:val="center"/>
          </w:tcPr>
          <w:p>
            <w:pPr>
              <w:spacing w:line="320" w:lineRule="exact"/>
              <w:ind w:left="0" w:leftChars="0" w:firstLine="0" w:firstLineChars="0"/>
              <w:jc w:val="center"/>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9</w:t>
            </w:r>
          </w:p>
        </w:tc>
        <w:tc>
          <w:tcPr>
            <w:tcW w:w="1535" w:type="dxa"/>
            <w:tcBorders>
              <w:top w:val="single" w:color="auto" w:sz="12" w:space="0"/>
              <w:tl2br w:val="nil"/>
              <w:tr2bl w:val="nil"/>
            </w:tcBorders>
            <w:noWrap w:val="0"/>
            <w:vAlign w:val="center"/>
          </w:tcPr>
          <w:p>
            <w:pPr>
              <w:spacing w:line="320" w:lineRule="exact"/>
              <w:ind w:left="0" w:leftChars="0" w:firstLine="0" w:firstLineChars="0"/>
              <w:jc w:val="center"/>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1308" w:type="dxa"/>
            <w:tcBorders>
              <w:tl2br w:val="nil"/>
              <w:tr2bl w:val="nil"/>
            </w:tcBorders>
            <w:noWrap w:val="0"/>
            <w:vAlign w:val="center"/>
          </w:tcPr>
          <w:p>
            <w:pPr>
              <w:spacing w:line="320" w:lineRule="exact"/>
              <w:ind w:left="0" w:leftChars="0" w:firstLine="0" w:firstLineChars="0"/>
              <w:jc w:val="center"/>
              <w:rPr>
                <w:rFonts w:hint="eastAsia" w:ascii="CESI仿宋-GB2312" w:hAnsi="CESI仿宋-GB2312" w:eastAsia="CESI仿宋-GB2312" w:cs="CESI仿宋-GB2312"/>
                <w:b w:val="0"/>
                <w:bCs/>
                <w:sz w:val="24"/>
                <w:szCs w:val="24"/>
                <w:lang w:val="en-US" w:eastAsia="zh-CN"/>
              </w:rPr>
            </w:pPr>
            <w:r>
              <w:rPr>
                <w:rFonts w:hint="eastAsia" w:ascii="CESI仿宋-GB2312" w:hAnsi="CESI仿宋-GB2312" w:eastAsia="CESI仿宋-GB2312" w:cs="CESI仿宋-GB2312"/>
                <w:b w:val="0"/>
                <w:bCs/>
                <w:sz w:val="24"/>
                <w:szCs w:val="24"/>
                <w:lang w:val="en-US" w:eastAsia="zh-CN"/>
              </w:rPr>
              <w:t>达标率</w:t>
            </w:r>
          </w:p>
        </w:tc>
        <w:tc>
          <w:tcPr>
            <w:tcW w:w="1534" w:type="dxa"/>
            <w:tcBorders>
              <w:tl2br w:val="nil"/>
              <w:tr2bl w:val="nil"/>
            </w:tcBorders>
            <w:noWrap w:val="0"/>
            <w:vAlign w:val="center"/>
          </w:tcPr>
          <w:p>
            <w:pPr>
              <w:spacing w:line="320" w:lineRule="exact"/>
              <w:ind w:left="0" w:leftChars="0" w:firstLine="0" w:firstLineChars="0"/>
              <w:jc w:val="center"/>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91.6%</w:t>
            </w:r>
          </w:p>
        </w:tc>
        <w:tc>
          <w:tcPr>
            <w:tcW w:w="1534" w:type="dxa"/>
            <w:tcBorders>
              <w:tl2br w:val="nil"/>
              <w:tr2bl w:val="nil"/>
            </w:tcBorders>
            <w:noWrap w:val="0"/>
            <w:vAlign w:val="center"/>
          </w:tcPr>
          <w:p>
            <w:pPr>
              <w:spacing w:line="320" w:lineRule="exact"/>
              <w:ind w:left="0" w:leftChars="0" w:firstLine="0" w:firstLineChars="0"/>
              <w:jc w:val="center"/>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88.3%</w:t>
            </w:r>
          </w:p>
        </w:tc>
        <w:tc>
          <w:tcPr>
            <w:tcW w:w="1534" w:type="dxa"/>
            <w:tcBorders>
              <w:tl2br w:val="nil"/>
              <w:tr2bl w:val="nil"/>
            </w:tcBorders>
            <w:noWrap w:val="0"/>
            <w:vAlign w:val="center"/>
          </w:tcPr>
          <w:p>
            <w:pPr>
              <w:spacing w:line="320" w:lineRule="exact"/>
              <w:ind w:left="0" w:leftChars="0" w:firstLine="0" w:firstLineChars="0"/>
              <w:jc w:val="center"/>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91.1%</w:t>
            </w:r>
          </w:p>
        </w:tc>
        <w:tc>
          <w:tcPr>
            <w:tcW w:w="1534" w:type="dxa"/>
            <w:tcBorders>
              <w:tl2br w:val="nil"/>
              <w:tr2bl w:val="nil"/>
            </w:tcBorders>
            <w:noWrap w:val="0"/>
            <w:vAlign w:val="center"/>
          </w:tcPr>
          <w:p>
            <w:pPr>
              <w:spacing w:line="320" w:lineRule="exact"/>
              <w:ind w:left="0" w:leftChars="0" w:firstLine="0" w:firstLineChars="0"/>
              <w:jc w:val="center"/>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95.7%</w:t>
            </w:r>
          </w:p>
        </w:tc>
        <w:tc>
          <w:tcPr>
            <w:tcW w:w="1535" w:type="dxa"/>
            <w:tcBorders>
              <w:tl2br w:val="nil"/>
              <w:tr2bl w:val="nil"/>
            </w:tcBorders>
            <w:noWrap w:val="0"/>
            <w:vAlign w:val="center"/>
          </w:tcPr>
          <w:p>
            <w:pPr>
              <w:spacing w:line="320" w:lineRule="exact"/>
              <w:ind w:left="0" w:leftChars="0" w:firstLine="0" w:firstLineChars="0"/>
              <w:jc w:val="center"/>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95.3%</w:t>
            </w:r>
          </w:p>
        </w:tc>
      </w:tr>
    </w:tbl>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pPr>
      <w:r>
        <w:rPr>
          <w:rFonts w:hint="eastAsia" w:cs="Times New Roman"/>
          <w:lang w:val="en-US" w:eastAsia="zh-CN"/>
        </w:rPr>
        <w:t>2017—2021年吉林省废水污染源执法监测企业达标率趋势变化如下表所示，2021年整体达标率为95.3%，过去五年达标率均维持88.3%以上，其中2020年废水企业达标率最高为95.7%，详见图2-4。</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0" w:firstLineChars="0"/>
        <w:jc w:val="left"/>
        <w:textAlignment w:val="auto"/>
      </w:pPr>
      <w:r>
        <w:rPr>
          <w:rFonts w:hint="eastAsia"/>
          <w:lang w:val="en-US" w:eastAsia="zh-CN"/>
        </w:rPr>
        <w:t xml:space="preserve">          </w:t>
      </w:r>
      <w:r>
        <w:drawing>
          <wp:inline distT="0" distB="0" distL="114300" distR="114300">
            <wp:extent cx="4572000" cy="2747010"/>
            <wp:effectExtent l="0" t="0" r="0" b="0"/>
            <wp:docPr id="6" name="图表 5" descr="7b0a202020202263686172745265734964223a20223230343734313031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bidi w:val="0"/>
        <w:jc w:val="center"/>
        <w:rPr>
          <w:rFonts w:hint="default"/>
          <w:lang w:val="en-US" w:eastAsia="zh-CN"/>
        </w:rPr>
      </w:pPr>
      <w:r>
        <w:rPr>
          <w:rFonts w:hint="eastAsia" w:ascii="Times New Roman" w:hAnsi="Times New Roman" w:cs="Times New Roman"/>
          <w:b/>
          <w:bCs/>
          <w:color w:val="auto"/>
          <w:sz w:val="21"/>
          <w:szCs w:val="21"/>
          <w:lang w:val="en-US" w:eastAsia="zh-CN"/>
        </w:rPr>
        <w:t>图</w:t>
      </w:r>
      <w:r>
        <w:rPr>
          <w:rFonts w:hint="eastAsia" w:cs="Times New Roman"/>
          <w:b/>
          <w:bCs/>
          <w:color w:val="auto"/>
          <w:sz w:val="21"/>
          <w:szCs w:val="21"/>
          <w:lang w:val="en-US" w:eastAsia="zh-CN"/>
        </w:rPr>
        <w:t>2-4</w:t>
      </w:r>
      <w:r>
        <w:rPr>
          <w:rFonts w:hint="eastAsia" w:ascii="Times New Roman" w:hAnsi="Times New Roman" w:cs="Times New Roman"/>
          <w:b/>
          <w:bCs/>
          <w:color w:val="auto"/>
          <w:sz w:val="21"/>
          <w:szCs w:val="21"/>
          <w:lang w:val="en-US" w:eastAsia="zh-CN"/>
        </w:rPr>
        <w:t xml:space="preserve"> </w:t>
      </w:r>
      <w:r>
        <w:rPr>
          <w:rFonts w:hint="eastAsia" w:cs="Times New Roman"/>
          <w:b/>
          <w:bCs/>
          <w:color w:val="auto"/>
          <w:sz w:val="21"/>
          <w:szCs w:val="21"/>
          <w:lang w:val="en-US" w:eastAsia="zh-CN"/>
        </w:rPr>
        <w:t xml:space="preserve"> </w:t>
      </w:r>
      <w:r>
        <w:rPr>
          <w:rFonts w:hint="eastAsia" w:ascii="Times New Roman" w:hAnsi="Times New Roman" w:cs="Times New Roman"/>
          <w:b/>
          <w:bCs/>
          <w:color w:val="auto"/>
          <w:sz w:val="21"/>
          <w:szCs w:val="21"/>
          <w:lang w:val="en-US" w:eastAsia="zh-CN"/>
        </w:rPr>
        <w:t>20</w:t>
      </w:r>
      <w:r>
        <w:rPr>
          <w:rFonts w:hint="eastAsia" w:cs="Times New Roman"/>
          <w:b/>
          <w:bCs/>
          <w:color w:val="auto"/>
          <w:sz w:val="21"/>
          <w:szCs w:val="21"/>
          <w:lang w:val="en-US" w:eastAsia="zh-CN"/>
        </w:rPr>
        <w:t>17-2021</w:t>
      </w:r>
      <w:r>
        <w:rPr>
          <w:rFonts w:hint="eastAsia" w:ascii="Times New Roman" w:hAnsi="Times New Roman" w:cs="Times New Roman"/>
          <w:b/>
          <w:bCs/>
          <w:color w:val="auto"/>
          <w:sz w:val="21"/>
          <w:szCs w:val="21"/>
          <w:lang w:val="en-US" w:eastAsia="zh-CN"/>
        </w:rPr>
        <w:t>年</w:t>
      </w:r>
      <w:r>
        <w:rPr>
          <w:rFonts w:hint="eastAsia" w:cs="Times New Roman"/>
          <w:b/>
          <w:bCs/>
          <w:color w:val="auto"/>
          <w:sz w:val="21"/>
          <w:szCs w:val="21"/>
          <w:lang w:val="en-US" w:eastAsia="zh-CN"/>
        </w:rPr>
        <w:t>全省重点废水企业达标率变化情况</w:t>
      </w:r>
    </w:p>
    <w:p>
      <w:pPr>
        <w:pStyle w:val="3"/>
        <w:bidi w:val="0"/>
      </w:pPr>
      <w:r>
        <w:t>2.</w:t>
      </w:r>
      <w:r>
        <w:rPr>
          <w:rFonts w:hint="eastAsia"/>
          <w:lang w:val="en-US" w:eastAsia="zh-CN"/>
        </w:rPr>
        <w:t>2</w:t>
      </w:r>
      <w:r>
        <w:t>废</w:t>
      </w:r>
      <w:r>
        <w:rPr>
          <w:rFonts w:hint="eastAsia"/>
        </w:rPr>
        <w:t>气</w:t>
      </w:r>
      <w:r>
        <w:t>污染源</w:t>
      </w:r>
      <w:r>
        <w:rPr>
          <w:rFonts w:hint="eastAsia"/>
          <w:lang w:eastAsia="zh-CN"/>
        </w:rPr>
        <w:t>执法</w:t>
      </w:r>
      <w:r>
        <w:t>监测完成情况</w:t>
      </w:r>
    </w:p>
    <w:p>
      <w:pPr>
        <w:ind w:firstLine="480" w:firstLineChars="200"/>
        <w:rPr>
          <w:rFonts w:hint="eastAsia"/>
        </w:rPr>
      </w:pPr>
      <w:r>
        <w:rPr>
          <w:rFonts w:hint="default" w:ascii="Times New Roman" w:hAnsi="Times New Roman" w:cs="Times New Roman"/>
          <w:lang w:val="en-US" w:eastAsia="zh-CN"/>
        </w:rPr>
        <w:t>吉林省按照监测方案中监测频次、执行的排放标准、法律法规和排污许可</w:t>
      </w:r>
      <w:r>
        <w:rPr>
          <w:rFonts w:hint="eastAsia" w:cs="Times New Roman"/>
          <w:lang w:val="en-US" w:eastAsia="zh-CN"/>
        </w:rPr>
        <w:t>证</w:t>
      </w:r>
      <w:r>
        <w:rPr>
          <w:rFonts w:hint="default" w:ascii="Times New Roman" w:hAnsi="Times New Roman" w:cs="Times New Roman"/>
          <w:lang w:val="en-US" w:eastAsia="zh-CN"/>
        </w:rPr>
        <w:t>等有关要求进行监测，</w:t>
      </w:r>
      <w:r>
        <w:rPr>
          <w:rFonts w:hint="eastAsia"/>
          <w:color w:val="auto"/>
        </w:rPr>
        <w:t>吉林省20</w:t>
      </w:r>
      <w:r>
        <w:rPr>
          <w:rFonts w:hint="eastAsia"/>
          <w:color w:val="auto"/>
          <w:lang w:val="en-US" w:eastAsia="zh-CN"/>
        </w:rPr>
        <w:t>21</w:t>
      </w:r>
      <w:r>
        <w:rPr>
          <w:rFonts w:hint="eastAsia"/>
          <w:color w:val="auto"/>
        </w:rPr>
        <w:t>年废气</w:t>
      </w:r>
      <w:r>
        <w:rPr>
          <w:rFonts w:hint="eastAsia"/>
          <w:color w:val="auto"/>
          <w:lang w:eastAsia="zh-CN"/>
        </w:rPr>
        <w:t>污染源执法</w:t>
      </w:r>
      <w:r>
        <w:rPr>
          <w:rFonts w:hint="eastAsia"/>
          <w:color w:val="auto"/>
        </w:rPr>
        <w:t>监测共计完成</w:t>
      </w:r>
      <w:r>
        <w:rPr>
          <w:rFonts w:hint="eastAsia"/>
          <w:color w:val="auto"/>
          <w:lang w:val="en-US" w:eastAsia="zh-CN"/>
        </w:rPr>
        <w:t>199</w:t>
      </w:r>
      <w:r>
        <w:rPr>
          <w:rFonts w:hint="eastAsia"/>
          <w:color w:val="auto"/>
        </w:rPr>
        <w:t>家企业，</w:t>
      </w:r>
      <w:r>
        <w:rPr>
          <w:rFonts w:hint="eastAsia"/>
        </w:rPr>
        <w:t>各市（州）</w:t>
      </w:r>
      <w:r>
        <w:rPr>
          <w:rFonts w:hint="eastAsia"/>
          <w:lang w:eastAsia="zh-CN"/>
        </w:rPr>
        <w:t>污染</w:t>
      </w:r>
      <w:r>
        <w:rPr>
          <w:rFonts w:hint="eastAsia"/>
        </w:rPr>
        <w:t>源</w:t>
      </w:r>
      <w:r>
        <w:rPr>
          <w:rFonts w:hint="eastAsia"/>
          <w:lang w:eastAsia="zh-CN"/>
        </w:rPr>
        <w:t>废气</w:t>
      </w:r>
      <w:r>
        <w:rPr>
          <w:rFonts w:hint="eastAsia"/>
        </w:rPr>
        <w:t>排放监测企业数据</w:t>
      </w:r>
      <w:r>
        <w:rPr>
          <w:rFonts w:hint="eastAsia"/>
          <w:lang w:eastAsia="zh-CN"/>
        </w:rPr>
        <w:t>，</w:t>
      </w:r>
      <w:r>
        <w:rPr>
          <w:rFonts w:hint="eastAsia"/>
        </w:rPr>
        <w:t>见表</w:t>
      </w:r>
      <w:r>
        <w:rPr>
          <w:rFonts w:hint="eastAsia"/>
          <w:lang w:val="en-US" w:eastAsia="zh-CN"/>
        </w:rPr>
        <w:t>2</w:t>
      </w:r>
      <w:r>
        <w:rPr>
          <w:rFonts w:hint="eastAsia"/>
        </w:rPr>
        <w:t>-</w:t>
      </w:r>
      <w:r>
        <w:rPr>
          <w:rFonts w:hint="eastAsia"/>
          <w:lang w:val="en-US" w:eastAsia="zh-CN"/>
        </w:rPr>
        <w:t>7</w:t>
      </w:r>
      <w:r>
        <w:rPr>
          <w:rFonts w:hint="eastAsia"/>
        </w:rPr>
        <w:t>。</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0" w:firstLineChars="0"/>
        <w:jc w:val="center"/>
        <w:textAlignment w:val="auto"/>
        <w:rPr>
          <w:rFonts w:hint="eastAsia"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w:t>
      </w:r>
      <w:r>
        <w:rPr>
          <w:rFonts w:hint="eastAsia" w:cs="Times New Roman"/>
          <w:b/>
          <w:bCs/>
          <w:sz w:val="21"/>
          <w:szCs w:val="21"/>
          <w:lang w:val="en-US" w:eastAsia="zh-CN"/>
        </w:rPr>
        <w:t>2</w:t>
      </w:r>
      <w:r>
        <w:rPr>
          <w:rFonts w:hint="default" w:ascii="Times New Roman" w:hAnsi="Times New Roman" w:cs="Times New Roman"/>
          <w:b/>
          <w:bCs/>
          <w:sz w:val="21"/>
          <w:szCs w:val="21"/>
          <w:lang w:val="en-US" w:eastAsia="zh-CN"/>
        </w:rPr>
        <w:t>-</w:t>
      </w:r>
      <w:r>
        <w:rPr>
          <w:rFonts w:hint="eastAsia" w:cs="Times New Roman"/>
          <w:b/>
          <w:bCs/>
          <w:sz w:val="21"/>
          <w:szCs w:val="21"/>
          <w:lang w:val="en-US" w:eastAsia="zh-CN"/>
        </w:rPr>
        <w:t>7</w:t>
      </w:r>
      <w:r>
        <w:rPr>
          <w:rFonts w:hint="default" w:ascii="Times New Roman" w:hAnsi="Times New Roman" w:cs="Times New Roman"/>
          <w:b/>
          <w:bCs/>
          <w:sz w:val="21"/>
          <w:szCs w:val="21"/>
          <w:lang w:val="en-US" w:eastAsia="zh-CN"/>
        </w:rPr>
        <w:t xml:space="preserve">  20</w:t>
      </w:r>
      <w:r>
        <w:rPr>
          <w:rFonts w:hint="eastAsia" w:cs="Times New Roman"/>
          <w:b/>
          <w:bCs/>
          <w:sz w:val="21"/>
          <w:szCs w:val="21"/>
          <w:lang w:val="en-US" w:eastAsia="zh-CN"/>
        </w:rPr>
        <w:t>21</w:t>
      </w:r>
      <w:r>
        <w:rPr>
          <w:rFonts w:hint="default" w:ascii="Times New Roman" w:hAnsi="Times New Roman" w:cs="Times New Roman"/>
          <w:b/>
          <w:bCs/>
          <w:sz w:val="21"/>
          <w:szCs w:val="21"/>
          <w:lang w:val="en-US" w:eastAsia="zh-CN"/>
        </w:rPr>
        <w:t>年吉林省各市（州）</w:t>
      </w:r>
      <w:r>
        <w:rPr>
          <w:rFonts w:hint="eastAsia" w:cs="Times New Roman"/>
          <w:b/>
          <w:bCs/>
          <w:sz w:val="21"/>
          <w:szCs w:val="21"/>
          <w:lang w:val="en-US" w:eastAsia="zh-CN"/>
        </w:rPr>
        <w:t>污染</w:t>
      </w:r>
      <w:r>
        <w:rPr>
          <w:rFonts w:hint="default" w:ascii="Times New Roman" w:hAnsi="Times New Roman" w:cs="Times New Roman"/>
          <w:b/>
          <w:bCs/>
          <w:sz w:val="21"/>
          <w:szCs w:val="21"/>
          <w:lang w:val="en-US" w:eastAsia="zh-CN"/>
        </w:rPr>
        <w:t>源排放</w:t>
      </w:r>
      <w:r>
        <w:rPr>
          <w:rFonts w:hint="eastAsia" w:ascii="Times New Roman" w:hAnsi="Times New Roman" w:cs="Times New Roman"/>
          <w:b/>
          <w:bCs/>
          <w:sz w:val="21"/>
          <w:szCs w:val="21"/>
          <w:lang w:val="en-US" w:eastAsia="zh-CN"/>
        </w:rPr>
        <w:t>监测企业</w:t>
      </w:r>
      <w:r>
        <w:rPr>
          <w:rFonts w:hint="default" w:ascii="Times New Roman" w:hAnsi="Times New Roman" w:cs="Times New Roman"/>
          <w:b/>
          <w:bCs/>
          <w:sz w:val="21"/>
          <w:szCs w:val="21"/>
          <w:lang w:val="en-US" w:eastAsia="zh-CN"/>
        </w:rPr>
        <w:t>（废</w:t>
      </w:r>
      <w:r>
        <w:rPr>
          <w:rFonts w:hint="eastAsia" w:ascii="Times New Roman" w:hAnsi="Times New Roman" w:cs="Times New Roman"/>
          <w:b/>
          <w:bCs/>
          <w:sz w:val="21"/>
          <w:szCs w:val="21"/>
          <w:lang w:val="en-US" w:eastAsia="zh-CN"/>
        </w:rPr>
        <w:t>气</w:t>
      </w:r>
      <w:r>
        <w:rPr>
          <w:rFonts w:hint="default" w:ascii="Times New Roman" w:hAnsi="Times New Roman" w:cs="Times New Roman"/>
          <w:b/>
          <w:bCs/>
          <w:sz w:val="21"/>
          <w:szCs w:val="21"/>
          <w:lang w:val="en-US" w:eastAsia="zh-CN"/>
        </w:rPr>
        <w:t>）</w:t>
      </w:r>
    </w:p>
    <w:tbl>
      <w:tblPr>
        <w:tblStyle w:val="8"/>
        <w:tblW w:w="9004"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02"/>
        <w:gridCol w:w="450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81" w:firstLineChars="200"/>
              <w:jc w:val="center"/>
              <w:textAlignment w:val="auto"/>
              <w:rPr>
                <w:rFonts w:hint="eastAsia"/>
                <w:vertAlign w:val="baseline"/>
              </w:rPr>
            </w:pPr>
            <w:r>
              <w:rPr>
                <w:rFonts w:ascii="宋体" w:hAnsi="宋体"/>
                <w:b/>
                <w:sz w:val="24"/>
                <w:szCs w:val="24"/>
              </w:rPr>
              <w:t>地区名称</w:t>
            </w:r>
          </w:p>
        </w:tc>
        <w:tc>
          <w:tcPr>
            <w:tcW w:w="4502"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81" w:firstLineChars="200"/>
              <w:jc w:val="center"/>
              <w:textAlignment w:val="auto"/>
              <w:rPr>
                <w:rFonts w:hint="eastAsia"/>
                <w:vertAlign w:val="baseline"/>
              </w:rPr>
            </w:pPr>
            <w:r>
              <w:rPr>
                <w:rFonts w:hint="eastAsia" w:ascii="宋体" w:hAnsi="宋体"/>
                <w:b/>
                <w:sz w:val="24"/>
                <w:szCs w:val="24"/>
                <w:lang w:val="en-US" w:eastAsia="zh-CN"/>
              </w:rPr>
              <w:t>全年污染源排放监测企业（家）</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vertAlign w:val="baseline"/>
              </w:rPr>
            </w:pPr>
            <w:r>
              <w:rPr>
                <w:rFonts w:ascii="宋体" w:hAnsi="宋体"/>
                <w:sz w:val="24"/>
                <w:szCs w:val="24"/>
              </w:rPr>
              <w:t>吉林省</w:t>
            </w:r>
          </w:p>
        </w:tc>
        <w:tc>
          <w:tcPr>
            <w:tcW w:w="4502" w:type="dxa"/>
            <w:tcBorders>
              <w:top w:val="single" w:color="auto" w:sz="12"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vertAlign w:val="baseline"/>
                <w:lang w:val="en-US"/>
              </w:rPr>
            </w:pPr>
            <w:r>
              <w:rPr>
                <w:rFonts w:hint="eastAsia" w:cs="Times New Roman"/>
                <w:sz w:val="24"/>
                <w:szCs w:val="24"/>
                <w:vertAlign w:val="baseline"/>
                <w:lang w:val="en-US" w:eastAsia="zh-CN"/>
              </w:rPr>
              <w:t>199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长春市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vertAlign w:val="baseline"/>
                <w:lang w:val="en-US"/>
              </w:rPr>
            </w:pPr>
            <w:r>
              <w:rPr>
                <w:rFonts w:hint="eastAsia" w:cs="Times New Roman"/>
                <w:sz w:val="24"/>
                <w:szCs w:val="24"/>
                <w:vertAlign w:val="baseline"/>
                <w:lang w:val="en-US" w:eastAsia="zh-CN"/>
              </w:rPr>
              <w:t>104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吉林市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vertAlign w:val="baseline"/>
                <w:lang w:val="en-US"/>
              </w:rPr>
            </w:pPr>
            <w:r>
              <w:rPr>
                <w:rFonts w:hint="eastAsia" w:cs="Times New Roman"/>
                <w:sz w:val="24"/>
                <w:szCs w:val="24"/>
                <w:vertAlign w:val="baseline"/>
                <w:lang w:val="en-US" w:eastAsia="zh-CN"/>
              </w:rPr>
              <w:t>26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四平市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vertAlign w:val="baseline"/>
                <w:lang w:val="en-US"/>
              </w:rPr>
            </w:pPr>
            <w:r>
              <w:rPr>
                <w:rFonts w:hint="eastAsia" w:cs="Times New Roman"/>
                <w:sz w:val="24"/>
                <w:szCs w:val="24"/>
                <w:vertAlign w:val="baseline"/>
                <w:lang w:val="en-US" w:eastAsia="zh-CN"/>
              </w:rPr>
              <w:t>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辽源市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vertAlign w:val="baseline"/>
              </w:rPr>
            </w:pPr>
            <w:r>
              <w:rPr>
                <w:rFonts w:hint="eastAsia" w:cs="Times New Roman"/>
                <w:sz w:val="24"/>
                <w:szCs w:val="24"/>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通化市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vertAlign w:val="baseline"/>
              </w:rPr>
            </w:pPr>
            <w:r>
              <w:rPr>
                <w:rFonts w:hint="eastAsia" w:cs="Times New Roman"/>
                <w:sz w:val="24"/>
                <w:szCs w:val="24"/>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4502" w:type="dxa"/>
            <w:tcBorders>
              <w:tl2br w:val="nil"/>
              <w:tr2bl w:val="nil"/>
            </w:tcBorders>
            <w:vAlign w:val="center"/>
          </w:tcPr>
          <w:p>
            <w:pPr>
              <w:spacing w:line="320" w:lineRule="exact"/>
              <w:ind w:firstLine="480" w:firstLineChars="200"/>
              <w:jc w:val="center"/>
              <w:rPr>
                <w:rFonts w:hint="eastAsia" w:ascii="宋体" w:hAnsi="宋体" w:eastAsia="仿宋_GB2312"/>
                <w:sz w:val="24"/>
                <w:szCs w:val="24"/>
                <w:lang w:eastAsia="zh-CN"/>
              </w:rPr>
            </w:pPr>
            <w:r>
              <w:rPr>
                <w:rFonts w:hint="eastAsia" w:ascii="宋体" w:hAnsi="宋体"/>
                <w:sz w:val="24"/>
                <w:szCs w:val="24"/>
                <w:lang w:eastAsia="zh-CN"/>
              </w:rPr>
              <w:t>梅河口市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s="Times New Roman"/>
                <w:sz w:val="24"/>
                <w:szCs w:val="24"/>
                <w:vertAlign w:val="baseline"/>
                <w:lang w:val="en-US" w:eastAsia="zh-CN"/>
              </w:rPr>
            </w:pPr>
            <w:r>
              <w:rPr>
                <w:rFonts w:hint="eastAsia" w:cs="Times New Roman"/>
                <w:sz w:val="24"/>
                <w:szCs w:val="24"/>
                <w:vertAlign w:val="baseline"/>
                <w:lang w:val="en-US" w:eastAsia="zh-CN"/>
              </w:rPr>
              <w:t>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白山市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vertAlign w:val="baseline"/>
              </w:rPr>
            </w:pPr>
            <w:r>
              <w:rPr>
                <w:rFonts w:hint="eastAsia" w:cs="Times New Roman"/>
                <w:sz w:val="24"/>
                <w:szCs w:val="24"/>
                <w:vertAlign w:val="baseline"/>
                <w:lang w:val="en-US" w:eastAsia="zh-CN"/>
              </w:rPr>
              <w:t>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松原市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vertAlign w:val="baseline"/>
                <w:lang w:val="en-US"/>
              </w:rPr>
            </w:pPr>
            <w:r>
              <w:rPr>
                <w:rFonts w:hint="eastAsia" w:cs="Times New Roman"/>
                <w:sz w:val="24"/>
                <w:szCs w:val="24"/>
                <w:vertAlign w:val="baseline"/>
                <w:lang w:val="en-US" w:eastAsia="zh-CN"/>
              </w:rPr>
              <w:t>19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白城市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vertAlign w:val="baseline"/>
              </w:rPr>
            </w:pPr>
            <w:r>
              <w:rPr>
                <w:rFonts w:hint="eastAsia" w:cs="Times New Roman"/>
                <w:sz w:val="24"/>
                <w:szCs w:val="24"/>
                <w:vertAlign w:val="baseline"/>
                <w:lang w:val="en-US" w:eastAsia="zh-CN"/>
              </w:rPr>
              <w:t>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延边州</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vertAlign w:val="baseline"/>
              </w:rPr>
            </w:pPr>
            <w:r>
              <w:rPr>
                <w:rFonts w:hint="eastAsia" w:cs="Times New Roman"/>
                <w:sz w:val="24"/>
                <w:szCs w:val="24"/>
                <w:vertAlign w:val="baseline"/>
                <w:lang w:val="en-US" w:eastAsia="zh-CN"/>
              </w:rPr>
              <w:t>28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hint="eastAsia" w:ascii="宋体" w:hAnsi="宋体"/>
                <w:sz w:val="24"/>
                <w:szCs w:val="24"/>
                <w:lang w:eastAsia="zh-CN"/>
              </w:rPr>
              <w:t>长白山管委会</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vertAlign w:val="baseline"/>
              </w:rPr>
            </w:pPr>
            <w:r>
              <w:rPr>
                <w:rFonts w:hint="eastAsia" w:cs="Times New Roman"/>
                <w:sz w:val="24"/>
                <w:szCs w:val="24"/>
                <w:vertAlign w:val="baseline"/>
                <w:lang w:val="en-US" w:eastAsia="zh-CN"/>
              </w:rPr>
              <w:t>3</w:t>
            </w:r>
          </w:p>
        </w:tc>
      </w:tr>
    </w:tbl>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rPr>
      </w:pPr>
      <w:r>
        <w:rPr>
          <w:rFonts w:hint="eastAsia"/>
        </w:rPr>
        <w:t>吉林省</w:t>
      </w:r>
      <w:r>
        <w:rPr>
          <w:rFonts w:hint="eastAsia"/>
          <w:lang w:eastAsia="zh-CN"/>
        </w:rPr>
        <w:t>全</w:t>
      </w:r>
      <w:r>
        <w:rPr>
          <w:rFonts w:hint="eastAsia"/>
        </w:rPr>
        <w:t>年上报的</w:t>
      </w:r>
      <w:r>
        <w:rPr>
          <w:rFonts w:hint="eastAsia"/>
          <w:lang w:val="en-US" w:eastAsia="zh-CN"/>
        </w:rPr>
        <w:t>199</w:t>
      </w:r>
      <w:r>
        <w:rPr>
          <w:rFonts w:hint="eastAsia"/>
        </w:rPr>
        <w:t>家企业数据中，总体达标率达</w:t>
      </w:r>
      <w:r>
        <w:rPr>
          <w:rFonts w:hint="eastAsia"/>
          <w:lang w:val="en-US" w:eastAsia="zh-CN"/>
        </w:rPr>
        <w:t>为100%</w:t>
      </w:r>
      <w:r>
        <w:rPr>
          <w:rFonts w:hint="eastAsia"/>
        </w:rPr>
        <w:t>，</w:t>
      </w:r>
      <w:r>
        <w:rPr>
          <w:rFonts w:hint="eastAsia"/>
          <w:lang w:eastAsia="zh-CN"/>
        </w:rPr>
        <w:t>除</w:t>
      </w:r>
      <w:r>
        <w:rPr>
          <w:rFonts w:hint="eastAsia"/>
          <w:lang w:val="en-US" w:eastAsia="zh-CN"/>
        </w:rPr>
        <w:t>辽源市和通化市未上传废气污染源排放监测数据外，其他</w:t>
      </w:r>
      <w:r>
        <w:rPr>
          <w:rFonts w:hint="eastAsia"/>
        </w:rPr>
        <w:t>市（州）</w:t>
      </w:r>
      <w:r>
        <w:rPr>
          <w:rFonts w:hint="eastAsia"/>
          <w:lang w:val="en-US" w:eastAsia="zh-CN"/>
        </w:rPr>
        <w:t>达标率均为100%。</w:t>
      </w:r>
      <w:r>
        <w:rPr>
          <w:rFonts w:hint="eastAsia"/>
        </w:rPr>
        <w:t>图</w:t>
      </w:r>
      <w:r>
        <w:rPr>
          <w:rFonts w:hint="eastAsia"/>
          <w:lang w:val="en-US" w:eastAsia="zh-CN"/>
        </w:rPr>
        <w:t>2-5</w:t>
      </w:r>
      <w:r>
        <w:rPr>
          <w:rFonts w:hint="eastAsia"/>
        </w:rPr>
        <w:t>为</w:t>
      </w:r>
      <w:r>
        <w:rPr>
          <w:rFonts w:hint="eastAsia"/>
          <w:lang w:val="en-US" w:eastAsia="zh-CN"/>
        </w:rPr>
        <w:t>2021年</w:t>
      </w:r>
      <w:r>
        <w:rPr>
          <w:rFonts w:hint="eastAsia"/>
        </w:rPr>
        <w:t>吉林省</w:t>
      </w:r>
      <w:r>
        <w:rPr>
          <w:rFonts w:hint="eastAsia"/>
          <w:lang w:val="en-US" w:eastAsia="zh-CN"/>
        </w:rPr>
        <w:t>各市（州）污染源排放监测企业（废气）综合达标率</w:t>
      </w:r>
      <w:r>
        <w:rPr>
          <w:rFonts w:hint="eastAsia"/>
        </w:rPr>
        <w:t>。</w:t>
      </w:r>
    </w:p>
    <w:p>
      <w:pPr>
        <w:ind w:left="0" w:leftChars="0" w:firstLine="0" w:firstLineChars="0"/>
        <w:rPr>
          <w:rFonts w:hint="eastAsia"/>
        </w:rPr>
      </w:pPr>
      <w:r>
        <w:rPr>
          <w:rFonts w:hint="eastAsia"/>
          <w:lang w:val="en-US" w:eastAsia="zh-CN"/>
        </w:rPr>
        <w:t xml:space="preserve">      </w:t>
      </w:r>
      <w:r>
        <w:drawing>
          <wp:inline distT="0" distB="0" distL="114300" distR="114300">
            <wp:extent cx="5115560" cy="2739390"/>
            <wp:effectExtent l="0" t="0" r="0" b="0"/>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rPr>
          <w:rFonts w:hint="default" w:eastAsia="仿宋_GB2312"/>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632" w:firstLineChars="300"/>
        <w:jc w:val="both"/>
        <w:textAlignment w:val="auto"/>
        <w:rPr>
          <w:rFonts w:hint="eastAsia"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图</w:t>
      </w:r>
      <w:r>
        <w:rPr>
          <w:rFonts w:hint="eastAsia" w:cs="Times New Roman"/>
          <w:b/>
          <w:bCs/>
          <w:color w:val="auto"/>
          <w:sz w:val="21"/>
          <w:szCs w:val="21"/>
          <w:lang w:val="en-US" w:eastAsia="zh-CN"/>
        </w:rPr>
        <w:t>2-5</w:t>
      </w:r>
      <w:r>
        <w:rPr>
          <w:rFonts w:hint="default" w:ascii="Times New Roman" w:hAnsi="Times New Roman" w:cs="Times New Roman"/>
          <w:b/>
          <w:bCs/>
          <w:color w:val="auto"/>
          <w:sz w:val="21"/>
          <w:szCs w:val="21"/>
          <w:lang w:val="en-US" w:eastAsia="zh-CN"/>
        </w:rPr>
        <w:t xml:space="preserve">  20</w:t>
      </w:r>
      <w:r>
        <w:rPr>
          <w:rFonts w:hint="eastAsia" w:ascii="Times New Roman" w:hAnsi="Times New Roman" w:cs="Times New Roman"/>
          <w:b/>
          <w:bCs/>
          <w:color w:val="auto"/>
          <w:sz w:val="21"/>
          <w:szCs w:val="21"/>
          <w:lang w:val="en-US" w:eastAsia="zh-CN"/>
        </w:rPr>
        <w:t>2</w:t>
      </w:r>
      <w:r>
        <w:rPr>
          <w:rFonts w:hint="eastAsia" w:cs="Times New Roman"/>
          <w:b/>
          <w:bCs/>
          <w:color w:val="auto"/>
          <w:sz w:val="21"/>
          <w:szCs w:val="21"/>
          <w:lang w:val="en-US" w:eastAsia="zh-CN"/>
        </w:rPr>
        <w:t>1</w:t>
      </w:r>
      <w:r>
        <w:rPr>
          <w:rFonts w:hint="default" w:ascii="Times New Roman" w:hAnsi="Times New Roman" w:cs="Times New Roman"/>
          <w:b/>
          <w:bCs/>
          <w:color w:val="auto"/>
          <w:sz w:val="21"/>
          <w:szCs w:val="21"/>
          <w:lang w:val="en-US" w:eastAsia="zh-CN"/>
        </w:rPr>
        <w:t>年吉林省各市（州）</w:t>
      </w:r>
      <w:r>
        <w:rPr>
          <w:rFonts w:hint="eastAsia" w:cs="Times New Roman"/>
          <w:b/>
          <w:bCs/>
          <w:color w:val="auto"/>
          <w:sz w:val="21"/>
          <w:szCs w:val="21"/>
          <w:lang w:val="en-US" w:eastAsia="zh-CN"/>
        </w:rPr>
        <w:t>污染</w:t>
      </w:r>
      <w:r>
        <w:rPr>
          <w:rFonts w:hint="default" w:ascii="Times New Roman" w:hAnsi="Times New Roman" w:cs="Times New Roman"/>
          <w:b/>
          <w:bCs/>
          <w:color w:val="auto"/>
          <w:sz w:val="21"/>
          <w:szCs w:val="21"/>
          <w:lang w:val="en-US" w:eastAsia="zh-CN"/>
        </w:rPr>
        <w:t>源排放</w:t>
      </w:r>
      <w:r>
        <w:rPr>
          <w:rFonts w:hint="eastAsia" w:ascii="Times New Roman" w:hAnsi="Times New Roman" w:cs="Times New Roman"/>
          <w:b/>
          <w:bCs/>
          <w:color w:val="auto"/>
          <w:sz w:val="21"/>
          <w:szCs w:val="21"/>
          <w:lang w:val="en-US" w:eastAsia="zh-CN"/>
        </w:rPr>
        <w:t>监测企业</w:t>
      </w:r>
      <w:r>
        <w:rPr>
          <w:rFonts w:hint="default" w:ascii="Times New Roman" w:hAnsi="Times New Roman" w:cs="Times New Roman"/>
          <w:b/>
          <w:bCs/>
          <w:color w:val="auto"/>
          <w:sz w:val="21"/>
          <w:szCs w:val="21"/>
          <w:lang w:val="en-US" w:eastAsia="zh-CN"/>
        </w:rPr>
        <w:t>（废</w:t>
      </w:r>
      <w:r>
        <w:rPr>
          <w:rFonts w:hint="eastAsia" w:ascii="Times New Roman" w:hAnsi="Times New Roman" w:cs="Times New Roman"/>
          <w:b/>
          <w:bCs/>
          <w:color w:val="auto"/>
          <w:sz w:val="21"/>
          <w:szCs w:val="21"/>
          <w:lang w:val="en-US" w:eastAsia="zh-CN"/>
        </w:rPr>
        <w:t>气</w:t>
      </w:r>
      <w:r>
        <w:rPr>
          <w:rFonts w:hint="default" w:ascii="Times New Roman" w:hAnsi="Times New Roman" w:cs="Times New Roman"/>
          <w:b/>
          <w:bCs/>
          <w:color w:val="auto"/>
          <w:sz w:val="21"/>
          <w:szCs w:val="21"/>
          <w:lang w:val="en-US" w:eastAsia="zh-CN"/>
        </w:rPr>
        <w:t>）综合达标率</w:t>
      </w:r>
    </w:p>
    <w:p>
      <w:pPr>
        <w:pStyle w:val="4"/>
        <w:bidi w:val="0"/>
        <w:rPr>
          <w:color w:val="auto"/>
        </w:rPr>
      </w:pPr>
      <w:r>
        <w:rPr>
          <w:color w:val="auto"/>
        </w:rPr>
        <w:t>2.</w:t>
      </w:r>
      <w:r>
        <w:rPr>
          <w:rFonts w:hint="eastAsia"/>
          <w:color w:val="auto"/>
          <w:lang w:val="en-US" w:eastAsia="zh-CN"/>
        </w:rPr>
        <w:t>2.1</w:t>
      </w:r>
      <w:r>
        <w:rPr>
          <w:color w:val="auto"/>
        </w:rPr>
        <w:t>废</w:t>
      </w:r>
      <w:r>
        <w:rPr>
          <w:rFonts w:hint="eastAsia"/>
          <w:color w:val="auto"/>
        </w:rPr>
        <w:t>气</w:t>
      </w:r>
      <w:r>
        <w:rPr>
          <w:color w:val="auto"/>
        </w:rPr>
        <w:t>污染源</w:t>
      </w:r>
      <w:r>
        <w:rPr>
          <w:rFonts w:hint="eastAsia"/>
          <w:color w:val="auto"/>
          <w:lang w:eastAsia="zh-CN"/>
        </w:rPr>
        <w:t>执法</w:t>
      </w:r>
      <w:r>
        <w:rPr>
          <w:color w:val="auto"/>
        </w:rPr>
        <w:t>监测</w:t>
      </w:r>
      <w:r>
        <w:rPr>
          <w:rFonts w:hint="eastAsia"/>
          <w:color w:val="auto"/>
        </w:rPr>
        <w:t>超标</w:t>
      </w:r>
      <w:r>
        <w:rPr>
          <w:color w:val="auto"/>
        </w:rPr>
        <w:t>分析</w:t>
      </w:r>
    </w:p>
    <w:p>
      <w:pPr>
        <w:bidi w:val="0"/>
        <w:ind w:firstLine="480" w:firstLineChars="200"/>
        <w:rPr>
          <w:rFonts w:hint="default"/>
          <w:color w:val="auto"/>
          <w:lang w:val="en-US"/>
        </w:rPr>
      </w:pPr>
      <w:r>
        <w:rPr>
          <w:rFonts w:hint="eastAsia"/>
          <w:color w:val="auto"/>
        </w:rPr>
        <w:t>全省20</w:t>
      </w:r>
      <w:r>
        <w:rPr>
          <w:rFonts w:hint="eastAsia"/>
          <w:color w:val="auto"/>
          <w:lang w:val="en-US" w:eastAsia="zh-CN"/>
        </w:rPr>
        <w:t>21</w:t>
      </w:r>
      <w:r>
        <w:rPr>
          <w:rFonts w:hint="eastAsia"/>
          <w:color w:val="auto"/>
        </w:rPr>
        <w:t>年</w:t>
      </w:r>
      <w:r>
        <w:rPr>
          <w:rFonts w:hint="eastAsia"/>
          <w:color w:val="auto"/>
          <w:lang w:eastAsia="zh-CN"/>
        </w:rPr>
        <w:t>全</w:t>
      </w:r>
      <w:r>
        <w:rPr>
          <w:rFonts w:hint="eastAsia"/>
          <w:color w:val="auto"/>
        </w:rPr>
        <w:t>年污染源</w:t>
      </w:r>
      <w:r>
        <w:rPr>
          <w:rFonts w:hint="eastAsia"/>
          <w:color w:val="auto"/>
          <w:lang w:eastAsia="zh-CN"/>
        </w:rPr>
        <w:t>执法</w:t>
      </w:r>
      <w:r>
        <w:rPr>
          <w:rFonts w:hint="eastAsia"/>
          <w:color w:val="auto"/>
        </w:rPr>
        <w:t>监测超标数据经统计，废气类别排放企业</w:t>
      </w:r>
      <w:r>
        <w:rPr>
          <w:rFonts w:hint="eastAsia"/>
          <w:color w:val="auto"/>
          <w:lang w:eastAsia="zh-CN"/>
        </w:rPr>
        <w:t>无</w:t>
      </w:r>
      <w:r>
        <w:rPr>
          <w:rFonts w:hint="eastAsia"/>
          <w:color w:val="auto"/>
        </w:rPr>
        <w:t>超标，</w:t>
      </w:r>
      <w:r>
        <w:rPr>
          <w:rFonts w:hint="eastAsia"/>
          <w:color w:val="auto"/>
          <w:lang w:eastAsia="zh-CN"/>
        </w:rPr>
        <w:t>总体达标率为</w:t>
      </w:r>
      <w:r>
        <w:rPr>
          <w:rFonts w:hint="eastAsia"/>
          <w:color w:val="auto"/>
          <w:lang w:val="en-US" w:eastAsia="zh-CN"/>
        </w:rPr>
        <w:t>100%。</w:t>
      </w:r>
    </w:p>
    <w:p>
      <w:pPr>
        <w:pStyle w:val="4"/>
        <w:bidi w:val="0"/>
        <w:rPr>
          <w:rFonts w:hint="default"/>
          <w:lang w:val="en-US" w:eastAsia="zh-CN"/>
        </w:rPr>
      </w:pPr>
      <w:r>
        <w:rPr>
          <w:rFonts w:hint="eastAsia"/>
          <w:lang w:val="en-US" w:eastAsia="zh-CN"/>
        </w:rPr>
        <w:t>2.2.2废气污染源执法监测主要污染物排放达标情况</w:t>
      </w:r>
    </w:p>
    <w:p>
      <w:pPr>
        <w:spacing w:line="360" w:lineRule="auto"/>
        <w:ind w:left="0" w:leftChars="0" w:firstLine="480" w:firstLineChars="200"/>
        <w:jc w:val="both"/>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全省废气</w:t>
      </w:r>
      <w:r>
        <w:rPr>
          <w:rFonts w:hint="eastAsia" w:cs="Times New Roman"/>
          <w:color w:val="auto"/>
          <w:lang w:val="en-US" w:eastAsia="zh-CN"/>
        </w:rPr>
        <w:t>执法监测</w:t>
      </w:r>
      <w:r>
        <w:rPr>
          <w:rFonts w:hint="eastAsia" w:ascii="Times New Roman" w:hAnsi="Times New Roman" w:cs="Times New Roman"/>
          <w:color w:val="auto"/>
          <w:lang w:val="en-US" w:eastAsia="zh-CN"/>
        </w:rPr>
        <w:t>各项污染指标排放达标率均为</w:t>
      </w:r>
      <w:r>
        <w:rPr>
          <w:rFonts w:hint="eastAsia" w:cs="Times New Roman"/>
          <w:color w:val="auto"/>
          <w:lang w:val="en-US" w:eastAsia="zh-CN"/>
        </w:rPr>
        <w:t>100</w:t>
      </w:r>
      <w:r>
        <w:rPr>
          <w:rFonts w:hint="eastAsia" w:ascii="Times New Roman" w:hAnsi="Times New Roman" w:cs="Times New Roman"/>
          <w:color w:val="auto"/>
          <w:lang w:val="en-US" w:eastAsia="zh-CN"/>
        </w:rPr>
        <w:t>%，</w:t>
      </w:r>
      <w:r>
        <w:rPr>
          <w:rFonts w:hint="eastAsia" w:cs="Times New Roman"/>
          <w:color w:val="auto"/>
          <w:lang w:val="en-US" w:eastAsia="zh-CN"/>
        </w:rPr>
        <w:t>详见表2-8。</w:t>
      </w:r>
    </w:p>
    <w:p>
      <w:pPr>
        <w:widowControl/>
        <w:adjustRightInd w:val="0"/>
        <w:snapToGrid w:val="0"/>
        <w:spacing w:before="156" w:beforeLines="50" w:after="156" w:afterLines="50"/>
        <w:jc w:val="center"/>
        <w:rPr>
          <w:rFonts w:ascii="方正细黑一简体" w:hAnsi="等线" w:eastAsia="方正细黑一简体"/>
          <w:b/>
          <w:color w:val="auto"/>
          <w:sz w:val="20"/>
          <w:szCs w:val="20"/>
          <w:highlight w:val="none"/>
        </w:rPr>
      </w:pPr>
      <w:r>
        <w:rPr>
          <w:rFonts w:hint="eastAsia" w:ascii="方正细黑一简体" w:hAnsi="等线" w:eastAsia="方正细黑一简体"/>
          <w:b/>
          <w:color w:val="auto"/>
          <w:sz w:val="20"/>
          <w:szCs w:val="20"/>
          <w:highlight w:val="none"/>
        </w:rPr>
        <w:t>表2-</w:t>
      </w:r>
      <w:r>
        <w:rPr>
          <w:rFonts w:hint="eastAsia" w:ascii="方正细黑一简体" w:hAnsi="等线" w:eastAsia="方正细黑一简体"/>
          <w:b/>
          <w:color w:val="auto"/>
          <w:sz w:val="20"/>
          <w:szCs w:val="20"/>
          <w:highlight w:val="none"/>
          <w:lang w:val="en-US" w:eastAsia="zh-CN"/>
        </w:rPr>
        <w:t xml:space="preserve">8  </w:t>
      </w:r>
      <w:r>
        <w:rPr>
          <w:rFonts w:hint="eastAsia" w:ascii="方正细黑一简体" w:hAnsi="等线" w:eastAsia="方正细黑一简体"/>
          <w:b/>
          <w:color w:val="auto"/>
          <w:sz w:val="20"/>
          <w:szCs w:val="20"/>
          <w:highlight w:val="none"/>
        </w:rPr>
        <w:t>20</w:t>
      </w:r>
      <w:r>
        <w:rPr>
          <w:rFonts w:hint="eastAsia" w:ascii="方正细黑一简体" w:hAnsi="等线" w:eastAsia="方正细黑一简体"/>
          <w:b/>
          <w:color w:val="auto"/>
          <w:sz w:val="20"/>
          <w:szCs w:val="20"/>
          <w:highlight w:val="none"/>
          <w:lang w:val="en-US" w:eastAsia="zh-CN"/>
        </w:rPr>
        <w:t>21</w:t>
      </w:r>
      <w:r>
        <w:rPr>
          <w:rFonts w:hint="eastAsia" w:ascii="方正细黑一简体" w:hAnsi="等线" w:eastAsia="方正细黑一简体"/>
          <w:b/>
          <w:color w:val="auto"/>
          <w:sz w:val="20"/>
          <w:szCs w:val="20"/>
          <w:highlight w:val="none"/>
        </w:rPr>
        <w:t>年</w:t>
      </w:r>
      <w:r>
        <w:rPr>
          <w:rFonts w:hint="eastAsia" w:ascii="方正细黑一简体" w:hAnsi="等线" w:eastAsia="方正细黑一简体"/>
          <w:b/>
          <w:color w:val="auto"/>
          <w:sz w:val="20"/>
          <w:szCs w:val="20"/>
          <w:highlight w:val="none"/>
          <w:lang w:eastAsia="zh-CN"/>
        </w:rPr>
        <w:t>吉林</w:t>
      </w:r>
      <w:r>
        <w:rPr>
          <w:rFonts w:hint="eastAsia" w:ascii="方正细黑一简体" w:hAnsi="等线" w:eastAsia="方正细黑一简体"/>
          <w:b/>
          <w:color w:val="auto"/>
          <w:sz w:val="20"/>
          <w:szCs w:val="20"/>
          <w:highlight w:val="none"/>
        </w:rPr>
        <w:t>省废气</w:t>
      </w:r>
      <w:r>
        <w:rPr>
          <w:rFonts w:hint="eastAsia" w:ascii="方正细黑一简体" w:hAnsi="等线" w:eastAsia="方正细黑一简体"/>
          <w:b/>
          <w:color w:val="auto"/>
          <w:sz w:val="20"/>
          <w:szCs w:val="20"/>
          <w:highlight w:val="none"/>
          <w:lang w:eastAsia="zh-CN"/>
        </w:rPr>
        <w:t>排放</w:t>
      </w:r>
      <w:r>
        <w:rPr>
          <w:rFonts w:hint="eastAsia" w:ascii="方正细黑一简体" w:hAnsi="等线" w:eastAsia="方正细黑一简体"/>
          <w:b/>
          <w:color w:val="auto"/>
          <w:sz w:val="20"/>
          <w:szCs w:val="20"/>
          <w:highlight w:val="none"/>
        </w:rPr>
        <w:t>企业主要污染物排放达标情况</w:t>
      </w:r>
    </w:p>
    <w:tbl>
      <w:tblPr>
        <w:tblStyle w:val="11"/>
        <w:tblW w:w="9298"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55"/>
        <w:gridCol w:w="1848"/>
        <w:gridCol w:w="2403"/>
        <w:gridCol w:w="239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655" w:type="dxa"/>
            <w:tcBorders>
              <w:bottom w:val="single" w:color="auto" w:sz="12" w:space="0"/>
            </w:tcBorders>
            <w:shd w:val="clear" w:color="auto" w:fill="E6E6E6"/>
            <w:vAlign w:val="center"/>
          </w:tcPr>
          <w:p>
            <w:pPr>
              <w:widowControl/>
              <w:adjustRightInd w:val="0"/>
              <w:snapToGrid w:val="0"/>
              <w:jc w:val="center"/>
              <w:rPr>
                <w:rFonts w:ascii="方正细黑一简体" w:hAnsi="等线" w:eastAsia="方正细黑一简体"/>
                <w:b w:val="0"/>
                <w:color w:val="auto"/>
                <w:sz w:val="18"/>
                <w:szCs w:val="21"/>
                <w:highlight w:val="none"/>
              </w:rPr>
            </w:pPr>
            <w:r>
              <w:rPr>
                <w:rFonts w:hint="eastAsia" w:ascii="方正细黑一简体" w:hAnsi="等线" w:eastAsia="方正细黑一简体"/>
                <w:b w:val="0"/>
                <w:color w:val="auto"/>
                <w:sz w:val="18"/>
                <w:szCs w:val="21"/>
                <w:highlight w:val="none"/>
              </w:rPr>
              <w:t>监测项目</w:t>
            </w:r>
          </w:p>
        </w:tc>
        <w:tc>
          <w:tcPr>
            <w:tcW w:w="1848" w:type="dxa"/>
            <w:tcBorders>
              <w:bottom w:val="single" w:color="auto" w:sz="12" w:space="0"/>
            </w:tcBorders>
            <w:shd w:val="clear" w:color="auto" w:fill="E6E6E6"/>
            <w:vAlign w:val="center"/>
          </w:tcPr>
          <w:p>
            <w:pPr>
              <w:widowControl/>
              <w:adjustRightInd w:val="0"/>
              <w:snapToGrid w:val="0"/>
              <w:jc w:val="center"/>
              <w:rPr>
                <w:rFonts w:ascii="方正细黑一简体" w:hAnsi="等线" w:eastAsia="方正细黑一简体"/>
                <w:b w:val="0"/>
                <w:color w:val="auto"/>
                <w:sz w:val="18"/>
                <w:szCs w:val="21"/>
                <w:highlight w:val="none"/>
              </w:rPr>
            </w:pPr>
            <w:r>
              <w:rPr>
                <w:rFonts w:hint="eastAsia" w:ascii="方正细黑一简体" w:hAnsi="等线" w:eastAsia="方正细黑一简体"/>
                <w:b w:val="0"/>
                <w:color w:val="auto"/>
                <w:sz w:val="18"/>
                <w:szCs w:val="21"/>
                <w:highlight w:val="none"/>
                <w:lang w:eastAsia="zh-CN"/>
              </w:rPr>
              <w:t>监测</w:t>
            </w:r>
            <w:r>
              <w:rPr>
                <w:rFonts w:hint="eastAsia" w:ascii="方正细黑一简体" w:hAnsi="等线" w:eastAsia="方正细黑一简体"/>
                <w:b w:val="0"/>
                <w:color w:val="auto"/>
                <w:sz w:val="18"/>
                <w:szCs w:val="21"/>
                <w:highlight w:val="none"/>
              </w:rPr>
              <w:t>企业数</w:t>
            </w:r>
          </w:p>
        </w:tc>
        <w:tc>
          <w:tcPr>
            <w:tcW w:w="2403" w:type="dxa"/>
            <w:tcBorders>
              <w:bottom w:val="single" w:color="auto" w:sz="12" w:space="0"/>
            </w:tcBorders>
            <w:shd w:val="clear" w:color="auto" w:fill="E6E6E6"/>
            <w:vAlign w:val="center"/>
          </w:tcPr>
          <w:p>
            <w:pPr>
              <w:widowControl/>
              <w:adjustRightInd w:val="0"/>
              <w:snapToGrid w:val="0"/>
              <w:jc w:val="center"/>
              <w:rPr>
                <w:rFonts w:ascii="方正细黑一简体" w:hAnsi="等线" w:eastAsia="方正细黑一简体"/>
                <w:b w:val="0"/>
                <w:color w:val="auto"/>
                <w:sz w:val="18"/>
                <w:szCs w:val="21"/>
                <w:highlight w:val="none"/>
              </w:rPr>
            </w:pPr>
            <w:r>
              <w:rPr>
                <w:rFonts w:hint="eastAsia" w:ascii="方正细黑一简体" w:hAnsi="等线" w:eastAsia="方正细黑一简体"/>
                <w:b w:val="0"/>
                <w:color w:val="auto"/>
                <w:sz w:val="18"/>
                <w:szCs w:val="21"/>
                <w:highlight w:val="none"/>
              </w:rPr>
              <w:t>达标企业比例（</w:t>
            </w:r>
            <w:r>
              <w:rPr>
                <w:rFonts w:ascii="方正细黑一简体" w:hAnsi="等线" w:eastAsia="方正细黑一简体"/>
                <w:b w:val="0"/>
                <w:color w:val="auto"/>
                <w:sz w:val="18"/>
                <w:szCs w:val="21"/>
                <w:highlight w:val="none"/>
              </w:rPr>
              <w:t>%）</w:t>
            </w:r>
          </w:p>
        </w:tc>
        <w:tc>
          <w:tcPr>
            <w:tcW w:w="2392" w:type="dxa"/>
            <w:tcBorders>
              <w:bottom w:val="single" w:color="auto" w:sz="12" w:space="0"/>
            </w:tcBorders>
            <w:shd w:val="clear" w:color="auto" w:fill="E6E6E6"/>
            <w:vAlign w:val="center"/>
          </w:tcPr>
          <w:p>
            <w:pPr>
              <w:widowControl/>
              <w:adjustRightInd w:val="0"/>
              <w:snapToGrid w:val="0"/>
              <w:jc w:val="center"/>
              <w:rPr>
                <w:rFonts w:ascii="方正细黑一简体" w:hAnsi="等线" w:eastAsia="方正细黑一简体"/>
                <w:b w:val="0"/>
                <w:color w:val="auto"/>
                <w:sz w:val="18"/>
                <w:szCs w:val="21"/>
                <w:highlight w:val="none"/>
              </w:rPr>
            </w:pPr>
            <w:r>
              <w:rPr>
                <w:rFonts w:hint="eastAsia" w:ascii="方正细黑一简体" w:hAnsi="等线" w:eastAsia="方正细黑一简体"/>
                <w:b w:val="0"/>
                <w:color w:val="auto"/>
                <w:sz w:val="18"/>
                <w:szCs w:val="21"/>
                <w:highlight w:val="none"/>
              </w:rPr>
              <w:t>平均超标倍数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655" w:type="dxa"/>
            <w:tcBorders>
              <w:top w:val="single" w:color="auto" w:sz="12" w:space="0"/>
              <w:tl2br w:val="nil"/>
              <w:tr2bl w:val="nil"/>
            </w:tcBorders>
            <w:shd w:val="clear" w:color="auto" w:fill="auto"/>
            <w:vAlign w:val="center"/>
          </w:tcPr>
          <w:p>
            <w:pPr>
              <w:widowControl/>
              <w:adjustRightInd w:val="0"/>
              <w:snapToGrid w:val="0"/>
              <w:jc w:val="center"/>
              <w:rPr>
                <w:rFonts w:ascii="方正细黑一简体" w:hAnsi="等线" w:eastAsia="方正细黑一简体"/>
                <w:color w:val="auto"/>
                <w:sz w:val="18"/>
                <w:szCs w:val="21"/>
                <w:highlight w:val="none"/>
              </w:rPr>
            </w:pPr>
            <w:r>
              <w:rPr>
                <w:rFonts w:hint="eastAsia" w:ascii="方正细黑一简体" w:hAnsi="等线" w:eastAsia="方正细黑一简体"/>
                <w:color w:val="auto"/>
                <w:sz w:val="18"/>
                <w:szCs w:val="21"/>
                <w:highlight w:val="none"/>
              </w:rPr>
              <w:t>二氧化硫</w:t>
            </w:r>
          </w:p>
        </w:tc>
        <w:tc>
          <w:tcPr>
            <w:tcW w:w="1848" w:type="dxa"/>
            <w:tcBorders>
              <w:top w:val="single" w:color="auto" w:sz="12" w:space="0"/>
              <w:tl2br w:val="nil"/>
              <w:tr2bl w:val="nil"/>
            </w:tcBorders>
            <w:shd w:val="clear" w:color="auto" w:fill="auto"/>
            <w:vAlign w:val="center"/>
          </w:tcPr>
          <w:p>
            <w:pPr>
              <w:widowControl/>
              <w:adjustRightInd w:val="0"/>
              <w:snapToGrid w:val="0"/>
              <w:jc w:val="center"/>
              <w:rPr>
                <w:rFonts w:hint="default" w:ascii="方正细黑一简体" w:hAnsi="等线" w:eastAsia="方正细黑一简体"/>
                <w:color w:val="auto"/>
                <w:sz w:val="18"/>
                <w:szCs w:val="21"/>
                <w:highlight w:val="none"/>
                <w:lang w:val="en-US" w:eastAsia="zh-CN"/>
              </w:rPr>
            </w:pPr>
            <w:r>
              <w:rPr>
                <w:rFonts w:hint="eastAsia" w:ascii="方正细黑一简体" w:hAnsi="等线" w:eastAsia="方正细黑一简体"/>
                <w:color w:val="auto"/>
                <w:sz w:val="18"/>
                <w:szCs w:val="21"/>
                <w:highlight w:val="none"/>
                <w:lang w:val="en-US" w:eastAsia="zh-CN"/>
              </w:rPr>
              <w:t>174</w:t>
            </w:r>
          </w:p>
        </w:tc>
        <w:tc>
          <w:tcPr>
            <w:tcW w:w="2403" w:type="dxa"/>
            <w:tcBorders>
              <w:top w:val="single" w:color="auto" w:sz="12" w:space="0"/>
              <w:tl2br w:val="nil"/>
              <w:tr2bl w:val="nil"/>
            </w:tcBorders>
            <w:shd w:val="clear" w:color="auto" w:fill="auto"/>
            <w:vAlign w:val="center"/>
          </w:tcPr>
          <w:p>
            <w:pPr>
              <w:widowControl/>
              <w:adjustRightInd w:val="0"/>
              <w:snapToGrid w:val="0"/>
              <w:jc w:val="center"/>
              <w:rPr>
                <w:rFonts w:hint="default" w:ascii="方正细黑一简体" w:hAnsi="等线" w:eastAsia="方正细黑一简体"/>
                <w:color w:val="auto"/>
                <w:sz w:val="18"/>
                <w:szCs w:val="21"/>
                <w:highlight w:val="none"/>
                <w:lang w:val="en-US" w:eastAsia="zh-CN"/>
              </w:rPr>
            </w:pPr>
            <w:r>
              <w:rPr>
                <w:rFonts w:hint="eastAsia" w:ascii="方正细黑一简体" w:hAnsi="等线" w:eastAsia="方正细黑一简体"/>
                <w:color w:val="auto"/>
                <w:sz w:val="18"/>
                <w:szCs w:val="21"/>
                <w:highlight w:val="none"/>
                <w:lang w:val="en-US" w:eastAsia="zh-CN"/>
              </w:rPr>
              <w:t>100</w:t>
            </w:r>
          </w:p>
        </w:tc>
        <w:tc>
          <w:tcPr>
            <w:tcW w:w="2392" w:type="dxa"/>
            <w:tcBorders>
              <w:top w:val="single" w:color="auto" w:sz="12" w:space="0"/>
              <w:tl2br w:val="nil"/>
              <w:tr2bl w:val="nil"/>
            </w:tcBorders>
            <w:shd w:val="clear" w:color="auto" w:fill="auto"/>
            <w:vAlign w:val="center"/>
          </w:tcPr>
          <w:p>
            <w:pPr>
              <w:widowControl/>
              <w:adjustRightInd w:val="0"/>
              <w:snapToGrid w:val="0"/>
              <w:jc w:val="center"/>
              <w:rPr>
                <w:rFonts w:hint="default" w:ascii="方正细黑一简体" w:hAnsi="等线" w:eastAsia="方正细黑一简体"/>
                <w:color w:val="auto"/>
                <w:sz w:val="18"/>
                <w:szCs w:val="21"/>
                <w:highlight w:val="none"/>
                <w:lang w:val="en-US" w:eastAsia="zh-CN"/>
              </w:rPr>
            </w:pPr>
            <w:r>
              <w:rPr>
                <w:rFonts w:hint="eastAsia" w:ascii="方正细黑一简体" w:hAnsi="等线" w:eastAsia="方正细黑一简体"/>
                <w:color w:val="auto"/>
                <w:sz w:val="18"/>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655" w:type="dxa"/>
            <w:tcBorders>
              <w:tl2br w:val="nil"/>
              <w:tr2bl w:val="nil"/>
            </w:tcBorders>
            <w:shd w:val="clear" w:color="auto" w:fill="auto"/>
            <w:vAlign w:val="center"/>
          </w:tcPr>
          <w:p>
            <w:pPr>
              <w:widowControl/>
              <w:adjustRightInd w:val="0"/>
              <w:snapToGrid w:val="0"/>
              <w:jc w:val="center"/>
              <w:rPr>
                <w:rFonts w:ascii="方正细黑一简体" w:hAnsi="等线" w:eastAsia="方正细黑一简体"/>
                <w:color w:val="auto"/>
                <w:sz w:val="18"/>
                <w:szCs w:val="21"/>
                <w:highlight w:val="none"/>
              </w:rPr>
            </w:pPr>
            <w:r>
              <w:rPr>
                <w:rFonts w:hint="eastAsia" w:ascii="方正细黑一简体" w:hAnsi="等线" w:eastAsia="方正细黑一简体"/>
                <w:color w:val="auto"/>
                <w:sz w:val="18"/>
                <w:szCs w:val="21"/>
                <w:highlight w:val="none"/>
              </w:rPr>
              <w:t>氮氧化物</w:t>
            </w:r>
          </w:p>
        </w:tc>
        <w:tc>
          <w:tcPr>
            <w:tcW w:w="1848" w:type="dxa"/>
            <w:tcBorders>
              <w:tl2br w:val="nil"/>
              <w:tr2bl w:val="nil"/>
            </w:tcBorders>
            <w:shd w:val="clear" w:color="auto" w:fill="auto"/>
            <w:vAlign w:val="center"/>
          </w:tcPr>
          <w:p>
            <w:pPr>
              <w:widowControl/>
              <w:adjustRightInd w:val="0"/>
              <w:snapToGrid w:val="0"/>
              <w:jc w:val="center"/>
              <w:rPr>
                <w:rFonts w:hint="default" w:ascii="方正细黑一简体" w:hAnsi="等线" w:eastAsia="方正细黑一简体"/>
                <w:color w:val="auto"/>
                <w:sz w:val="18"/>
                <w:szCs w:val="21"/>
                <w:highlight w:val="none"/>
                <w:lang w:val="en-US" w:eastAsia="zh-CN"/>
              </w:rPr>
            </w:pPr>
            <w:r>
              <w:rPr>
                <w:rFonts w:hint="eastAsia" w:ascii="方正细黑一简体" w:hAnsi="等线" w:eastAsia="方正细黑一简体"/>
                <w:color w:val="auto"/>
                <w:sz w:val="18"/>
                <w:szCs w:val="21"/>
                <w:highlight w:val="none"/>
                <w:lang w:val="en-US" w:eastAsia="zh-CN"/>
              </w:rPr>
              <w:t>173</w:t>
            </w:r>
          </w:p>
        </w:tc>
        <w:tc>
          <w:tcPr>
            <w:tcW w:w="2403" w:type="dxa"/>
            <w:tcBorders>
              <w:tl2br w:val="nil"/>
              <w:tr2bl w:val="nil"/>
            </w:tcBorders>
            <w:shd w:val="clear" w:color="auto" w:fill="auto"/>
            <w:vAlign w:val="center"/>
          </w:tcPr>
          <w:p>
            <w:pPr>
              <w:widowControl/>
              <w:adjustRightInd w:val="0"/>
              <w:snapToGrid w:val="0"/>
              <w:jc w:val="center"/>
              <w:rPr>
                <w:rFonts w:hint="default" w:ascii="方正细黑一简体" w:hAnsi="等线" w:eastAsia="方正细黑一简体"/>
                <w:color w:val="auto"/>
                <w:sz w:val="18"/>
                <w:szCs w:val="21"/>
                <w:highlight w:val="none"/>
                <w:lang w:val="en-US" w:eastAsia="zh-CN"/>
              </w:rPr>
            </w:pPr>
            <w:r>
              <w:rPr>
                <w:rFonts w:hint="eastAsia" w:ascii="方正细黑一简体" w:hAnsi="等线" w:eastAsia="方正细黑一简体"/>
                <w:color w:val="auto"/>
                <w:sz w:val="18"/>
                <w:szCs w:val="21"/>
                <w:highlight w:val="none"/>
                <w:lang w:val="en-US" w:eastAsia="zh-CN"/>
              </w:rPr>
              <w:t>100</w:t>
            </w:r>
          </w:p>
        </w:tc>
        <w:tc>
          <w:tcPr>
            <w:tcW w:w="2392" w:type="dxa"/>
            <w:tcBorders>
              <w:tl2br w:val="nil"/>
              <w:tr2bl w:val="nil"/>
            </w:tcBorders>
            <w:shd w:val="clear" w:color="auto" w:fill="auto"/>
            <w:vAlign w:val="center"/>
          </w:tcPr>
          <w:p>
            <w:pPr>
              <w:widowControl/>
              <w:adjustRightInd w:val="0"/>
              <w:snapToGrid w:val="0"/>
              <w:jc w:val="center"/>
              <w:rPr>
                <w:rFonts w:hint="eastAsia" w:ascii="方正细黑一简体" w:hAnsi="等线" w:eastAsia="方正细黑一简体"/>
                <w:color w:val="auto"/>
                <w:sz w:val="18"/>
                <w:szCs w:val="21"/>
                <w:highlight w:val="none"/>
                <w:lang w:eastAsia="zh-CN"/>
              </w:rPr>
            </w:pPr>
            <w:r>
              <w:rPr>
                <w:rFonts w:hint="eastAsia" w:ascii="方正细黑一简体" w:hAnsi="等线" w:eastAsia="方正细黑一简体"/>
                <w:color w:val="auto"/>
                <w:sz w:val="18"/>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655" w:type="dxa"/>
            <w:tcBorders>
              <w:tl2br w:val="nil"/>
              <w:tr2bl w:val="nil"/>
            </w:tcBorders>
            <w:shd w:val="clear" w:color="auto" w:fill="auto"/>
            <w:vAlign w:val="center"/>
          </w:tcPr>
          <w:p>
            <w:pPr>
              <w:widowControl/>
              <w:adjustRightInd w:val="0"/>
              <w:snapToGrid w:val="0"/>
              <w:jc w:val="center"/>
              <w:rPr>
                <w:rFonts w:ascii="方正细黑一简体" w:hAnsi="等线" w:eastAsia="方正细黑一简体"/>
                <w:color w:val="auto"/>
                <w:sz w:val="18"/>
                <w:szCs w:val="21"/>
                <w:highlight w:val="none"/>
              </w:rPr>
            </w:pPr>
            <w:r>
              <w:rPr>
                <w:rFonts w:hint="eastAsia" w:ascii="方正细黑一简体" w:hAnsi="等线" w:eastAsia="方正细黑一简体"/>
                <w:color w:val="auto"/>
                <w:sz w:val="18"/>
                <w:szCs w:val="21"/>
                <w:highlight w:val="none"/>
              </w:rPr>
              <w:t>烟尘</w:t>
            </w:r>
          </w:p>
        </w:tc>
        <w:tc>
          <w:tcPr>
            <w:tcW w:w="1848" w:type="dxa"/>
            <w:tcBorders>
              <w:tl2br w:val="nil"/>
              <w:tr2bl w:val="nil"/>
            </w:tcBorders>
            <w:shd w:val="clear" w:color="auto" w:fill="auto"/>
            <w:vAlign w:val="center"/>
          </w:tcPr>
          <w:p>
            <w:pPr>
              <w:widowControl/>
              <w:adjustRightInd w:val="0"/>
              <w:snapToGrid w:val="0"/>
              <w:jc w:val="center"/>
              <w:rPr>
                <w:rFonts w:hint="default" w:ascii="方正细黑一简体" w:hAnsi="等线" w:eastAsia="方正细黑一简体"/>
                <w:color w:val="auto"/>
                <w:sz w:val="18"/>
                <w:szCs w:val="21"/>
                <w:highlight w:val="none"/>
                <w:lang w:val="en-US" w:eastAsia="zh-CN"/>
              </w:rPr>
            </w:pPr>
            <w:r>
              <w:rPr>
                <w:rFonts w:hint="eastAsia" w:ascii="方正细黑一简体" w:hAnsi="等线" w:eastAsia="方正细黑一简体"/>
                <w:color w:val="auto"/>
                <w:sz w:val="18"/>
                <w:szCs w:val="21"/>
                <w:highlight w:val="none"/>
                <w:lang w:val="en-US" w:eastAsia="zh-CN"/>
              </w:rPr>
              <w:t>62</w:t>
            </w:r>
          </w:p>
        </w:tc>
        <w:tc>
          <w:tcPr>
            <w:tcW w:w="2403" w:type="dxa"/>
            <w:tcBorders>
              <w:tl2br w:val="nil"/>
              <w:tr2bl w:val="nil"/>
            </w:tcBorders>
            <w:shd w:val="clear" w:color="auto" w:fill="auto"/>
            <w:vAlign w:val="center"/>
          </w:tcPr>
          <w:p>
            <w:pPr>
              <w:widowControl/>
              <w:adjustRightInd w:val="0"/>
              <w:snapToGrid w:val="0"/>
              <w:jc w:val="center"/>
              <w:rPr>
                <w:rFonts w:hint="default" w:ascii="方正细黑一简体" w:hAnsi="等线" w:eastAsia="方正细黑一简体"/>
                <w:color w:val="auto"/>
                <w:sz w:val="18"/>
                <w:szCs w:val="21"/>
                <w:highlight w:val="none"/>
                <w:lang w:val="en-US" w:eastAsia="zh-CN"/>
              </w:rPr>
            </w:pPr>
            <w:r>
              <w:rPr>
                <w:rFonts w:hint="eastAsia" w:ascii="方正细黑一简体" w:hAnsi="等线" w:eastAsia="方正细黑一简体"/>
                <w:color w:val="auto"/>
                <w:sz w:val="18"/>
                <w:szCs w:val="21"/>
                <w:highlight w:val="none"/>
                <w:lang w:val="en-US" w:eastAsia="zh-CN"/>
              </w:rPr>
              <w:t>100</w:t>
            </w:r>
          </w:p>
        </w:tc>
        <w:tc>
          <w:tcPr>
            <w:tcW w:w="2392" w:type="dxa"/>
            <w:tcBorders>
              <w:tl2br w:val="nil"/>
              <w:tr2bl w:val="nil"/>
            </w:tcBorders>
            <w:shd w:val="clear" w:color="auto" w:fill="auto"/>
            <w:vAlign w:val="center"/>
          </w:tcPr>
          <w:p>
            <w:pPr>
              <w:widowControl/>
              <w:adjustRightInd w:val="0"/>
              <w:snapToGrid w:val="0"/>
              <w:jc w:val="center"/>
              <w:rPr>
                <w:rFonts w:hint="eastAsia" w:ascii="方正细黑一简体" w:hAnsi="等线" w:eastAsia="方正细黑一简体"/>
                <w:color w:val="auto"/>
                <w:sz w:val="18"/>
                <w:szCs w:val="21"/>
                <w:highlight w:val="none"/>
                <w:lang w:eastAsia="zh-CN"/>
              </w:rPr>
            </w:pPr>
            <w:r>
              <w:rPr>
                <w:rFonts w:hint="eastAsia" w:ascii="方正细黑一简体" w:hAnsi="等线" w:eastAsia="方正细黑一简体"/>
                <w:color w:val="auto"/>
                <w:sz w:val="18"/>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655" w:type="dxa"/>
            <w:tcBorders>
              <w:tl2br w:val="nil"/>
              <w:tr2bl w:val="nil"/>
            </w:tcBorders>
            <w:shd w:val="clear" w:color="auto" w:fill="auto"/>
            <w:vAlign w:val="center"/>
          </w:tcPr>
          <w:p>
            <w:pPr>
              <w:widowControl/>
              <w:adjustRightInd w:val="0"/>
              <w:snapToGrid w:val="0"/>
              <w:jc w:val="center"/>
              <w:rPr>
                <w:rFonts w:ascii="方正细黑一简体" w:hAnsi="等线" w:eastAsia="方正细黑一简体"/>
                <w:color w:val="auto"/>
                <w:sz w:val="18"/>
                <w:szCs w:val="21"/>
                <w:highlight w:val="none"/>
              </w:rPr>
            </w:pPr>
            <w:r>
              <w:rPr>
                <w:rFonts w:hint="eastAsia" w:ascii="方正细黑一简体" w:hAnsi="等线" w:eastAsia="方正细黑一简体"/>
                <w:color w:val="auto"/>
                <w:sz w:val="18"/>
                <w:szCs w:val="21"/>
                <w:highlight w:val="none"/>
              </w:rPr>
              <w:t>颗粒物</w:t>
            </w:r>
          </w:p>
        </w:tc>
        <w:tc>
          <w:tcPr>
            <w:tcW w:w="1848" w:type="dxa"/>
            <w:tcBorders>
              <w:tl2br w:val="nil"/>
              <w:tr2bl w:val="nil"/>
            </w:tcBorders>
            <w:shd w:val="clear" w:color="auto" w:fill="auto"/>
            <w:vAlign w:val="center"/>
          </w:tcPr>
          <w:p>
            <w:pPr>
              <w:widowControl/>
              <w:adjustRightInd w:val="0"/>
              <w:snapToGrid w:val="0"/>
              <w:jc w:val="center"/>
              <w:rPr>
                <w:rFonts w:hint="default" w:ascii="方正细黑一简体" w:hAnsi="等线" w:eastAsia="方正细黑一简体"/>
                <w:color w:val="auto"/>
                <w:sz w:val="18"/>
                <w:szCs w:val="21"/>
                <w:highlight w:val="none"/>
                <w:lang w:val="en-US" w:eastAsia="zh-CN"/>
              </w:rPr>
            </w:pPr>
            <w:r>
              <w:rPr>
                <w:rFonts w:hint="eastAsia" w:ascii="方正细黑一简体" w:hAnsi="等线" w:eastAsia="方正细黑一简体"/>
                <w:color w:val="auto"/>
                <w:sz w:val="18"/>
                <w:szCs w:val="21"/>
                <w:highlight w:val="none"/>
                <w:lang w:val="en-US" w:eastAsia="zh-CN"/>
              </w:rPr>
              <w:t>122</w:t>
            </w:r>
          </w:p>
        </w:tc>
        <w:tc>
          <w:tcPr>
            <w:tcW w:w="2403" w:type="dxa"/>
            <w:tcBorders>
              <w:tl2br w:val="nil"/>
              <w:tr2bl w:val="nil"/>
            </w:tcBorders>
            <w:shd w:val="clear" w:color="auto" w:fill="auto"/>
            <w:vAlign w:val="center"/>
          </w:tcPr>
          <w:p>
            <w:pPr>
              <w:widowControl/>
              <w:adjustRightInd w:val="0"/>
              <w:snapToGrid w:val="0"/>
              <w:jc w:val="center"/>
              <w:rPr>
                <w:rFonts w:hint="default" w:ascii="方正细黑一简体" w:hAnsi="等线" w:eastAsia="方正细黑一简体"/>
                <w:color w:val="auto"/>
                <w:sz w:val="18"/>
                <w:szCs w:val="21"/>
                <w:highlight w:val="none"/>
                <w:lang w:val="en-US" w:eastAsia="zh-CN"/>
              </w:rPr>
            </w:pPr>
            <w:r>
              <w:rPr>
                <w:rFonts w:hint="eastAsia" w:ascii="方正细黑一简体" w:hAnsi="等线" w:eastAsia="方正细黑一简体"/>
                <w:color w:val="auto"/>
                <w:sz w:val="18"/>
                <w:szCs w:val="21"/>
                <w:highlight w:val="none"/>
                <w:lang w:val="en-US" w:eastAsia="zh-CN"/>
              </w:rPr>
              <w:t>100</w:t>
            </w:r>
          </w:p>
        </w:tc>
        <w:tc>
          <w:tcPr>
            <w:tcW w:w="2392" w:type="dxa"/>
            <w:tcBorders>
              <w:tl2br w:val="nil"/>
              <w:tr2bl w:val="nil"/>
            </w:tcBorders>
            <w:shd w:val="clear" w:color="auto" w:fill="auto"/>
            <w:vAlign w:val="center"/>
          </w:tcPr>
          <w:p>
            <w:pPr>
              <w:widowControl/>
              <w:adjustRightInd w:val="0"/>
              <w:snapToGrid w:val="0"/>
              <w:jc w:val="center"/>
              <w:rPr>
                <w:rFonts w:hint="eastAsia" w:ascii="方正细黑一简体" w:hAnsi="等线" w:eastAsia="方正细黑一简体"/>
                <w:color w:val="auto"/>
                <w:sz w:val="18"/>
                <w:szCs w:val="21"/>
                <w:highlight w:val="none"/>
                <w:lang w:eastAsia="zh-CN"/>
              </w:rPr>
            </w:pPr>
            <w:r>
              <w:rPr>
                <w:rFonts w:hint="eastAsia" w:ascii="方正细黑一简体" w:hAnsi="等线" w:eastAsia="方正细黑一简体"/>
                <w:color w:val="auto"/>
                <w:sz w:val="18"/>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655" w:type="dxa"/>
            <w:tcBorders>
              <w:insideH w:val="single" w:sz="6" w:space="0"/>
              <w:tl2br w:val="nil"/>
              <w:tr2bl w:val="nil"/>
            </w:tcBorders>
            <w:shd w:val="clear" w:color="auto" w:fill="auto"/>
            <w:vAlign w:val="center"/>
          </w:tcPr>
          <w:p>
            <w:pPr>
              <w:widowControl/>
              <w:adjustRightInd w:val="0"/>
              <w:snapToGrid w:val="0"/>
              <w:jc w:val="center"/>
              <w:rPr>
                <w:rFonts w:hint="eastAsia" w:ascii="方正细黑一简体" w:hAnsi="等线" w:eastAsia="方正细黑一简体"/>
                <w:b w:val="0"/>
                <w:color w:val="auto"/>
                <w:sz w:val="18"/>
                <w:szCs w:val="21"/>
                <w:highlight w:val="none"/>
                <w:lang w:eastAsia="zh-CN"/>
              </w:rPr>
            </w:pPr>
            <w:r>
              <w:rPr>
                <w:rFonts w:hint="eastAsia" w:ascii="方正细黑一简体" w:hAnsi="等线" w:eastAsia="方正细黑一简体"/>
                <w:b w:val="0"/>
                <w:color w:val="auto"/>
                <w:sz w:val="18"/>
                <w:szCs w:val="21"/>
                <w:highlight w:val="none"/>
                <w:lang w:eastAsia="zh-CN"/>
              </w:rPr>
              <w:t>烟气黑度</w:t>
            </w:r>
          </w:p>
        </w:tc>
        <w:tc>
          <w:tcPr>
            <w:tcW w:w="1848" w:type="dxa"/>
            <w:tcBorders>
              <w:insideH w:val="single" w:sz="6" w:space="0"/>
              <w:tl2br w:val="nil"/>
              <w:tr2bl w:val="nil"/>
            </w:tcBorders>
            <w:shd w:val="clear" w:color="auto" w:fill="auto"/>
            <w:vAlign w:val="center"/>
          </w:tcPr>
          <w:p>
            <w:pPr>
              <w:widowControl/>
              <w:adjustRightInd w:val="0"/>
              <w:snapToGrid w:val="0"/>
              <w:jc w:val="center"/>
              <w:rPr>
                <w:rFonts w:hint="default" w:ascii="方正细黑一简体" w:hAnsi="等线" w:eastAsia="方正细黑一简体"/>
                <w:b w:val="0"/>
                <w:color w:val="auto"/>
                <w:sz w:val="18"/>
                <w:szCs w:val="21"/>
                <w:highlight w:val="none"/>
                <w:lang w:val="en-US" w:eastAsia="zh-CN"/>
              </w:rPr>
            </w:pPr>
            <w:r>
              <w:rPr>
                <w:rFonts w:hint="eastAsia" w:ascii="方正细黑一简体" w:hAnsi="等线" w:eastAsia="方正细黑一简体"/>
                <w:b w:val="0"/>
                <w:color w:val="auto"/>
                <w:sz w:val="18"/>
                <w:szCs w:val="21"/>
                <w:highlight w:val="none"/>
                <w:lang w:val="en-US" w:eastAsia="zh-CN"/>
              </w:rPr>
              <w:t>84</w:t>
            </w:r>
          </w:p>
        </w:tc>
        <w:tc>
          <w:tcPr>
            <w:tcW w:w="2403" w:type="dxa"/>
            <w:tcBorders>
              <w:insideH w:val="single" w:sz="6" w:space="0"/>
              <w:tl2br w:val="nil"/>
              <w:tr2bl w:val="nil"/>
            </w:tcBorders>
            <w:shd w:val="clear" w:color="auto" w:fill="auto"/>
            <w:vAlign w:val="center"/>
          </w:tcPr>
          <w:p>
            <w:pPr>
              <w:widowControl/>
              <w:adjustRightInd w:val="0"/>
              <w:snapToGrid w:val="0"/>
              <w:jc w:val="center"/>
              <w:rPr>
                <w:rFonts w:hint="eastAsia" w:ascii="方正细黑一简体" w:hAnsi="等线" w:eastAsia="方正细黑一简体"/>
                <w:b w:val="0"/>
                <w:color w:val="auto"/>
                <w:sz w:val="18"/>
                <w:szCs w:val="21"/>
                <w:highlight w:val="none"/>
                <w:lang w:eastAsia="zh-CN"/>
              </w:rPr>
            </w:pPr>
            <w:r>
              <w:rPr>
                <w:rFonts w:hint="eastAsia" w:ascii="方正细黑一简体" w:hAnsi="等线" w:eastAsia="方正细黑一简体"/>
                <w:b w:val="0"/>
                <w:color w:val="auto"/>
                <w:sz w:val="18"/>
                <w:szCs w:val="21"/>
                <w:highlight w:val="none"/>
                <w:lang w:val="en-US" w:eastAsia="zh-CN"/>
              </w:rPr>
              <w:t>100</w:t>
            </w:r>
          </w:p>
        </w:tc>
        <w:tc>
          <w:tcPr>
            <w:tcW w:w="2392" w:type="dxa"/>
            <w:tcBorders>
              <w:insideH w:val="single" w:sz="6" w:space="0"/>
              <w:tl2br w:val="nil"/>
              <w:tr2bl w:val="nil"/>
            </w:tcBorders>
            <w:shd w:val="clear" w:color="auto" w:fill="auto"/>
            <w:vAlign w:val="center"/>
          </w:tcPr>
          <w:p>
            <w:pPr>
              <w:widowControl/>
              <w:adjustRightInd w:val="0"/>
              <w:snapToGrid w:val="0"/>
              <w:jc w:val="center"/>
              <w:rPr>
                <w:rFonts w:hint="eastAsia" w:ascii="方正细黑一简体" w:hAnsi="等线" w:eastAsia="方正细黑一简体"/>
                <w:b w:val="0"/>
                <w:color w:val="auto"/>
                <w:sz w:val="18"/>
                <w:szCs w:val="21"/>
                <w:highlight w:val="none"/>
                <w:lang w:eastAsia="zh-CN"/>
              </w:rPr>
            </w:pPr>
            <w:r>
              <w:rPr>
                <w:rFonts w:hint="eastAsia" w:ascii="方正细黑一简体" w:hAnsi="等线" w:eastAsia="方正细黑一简体"/>
                <w:b w:val="0"/>
                <w:color w:val="auto"/>
                <w:sz w:val="18"/>
                <w:szCs w:val="21"/>
                <w:highlight w:val="none"/>
                <w:lang w:eastAsia="zh-CN"/>
              </w:rPr>
              <w:t>——</w:t>
            </w:r>
          </w:p>
        </w:tc>
      </w:tr>
    </w:tbl>
    <w:p>
      <w:pPr>
        <w:spacing w:line="360" w:lineRule="auto"/>
        <w:ind w:firstLine="480" w:firstLineChars="200"/>
        <w:jc w:val="both"/>
        <w:rPr>
          <w:rFonts w:hint="eastAsia" w:cs="Times New Roman"/>
          <w:color w:val="auto"/>
          <w:lang w:val="en-US" w:eastAsia="zh-CN"/>
        </w:rPr>
      </w:pPr>
      <w:r>
        <w:rPr>
          <w:rFonts w:hint="eastAsia" w:cs="Times New Roman"/>
          <w:color w:val="auto"/>
          <w:lang w:val="en-US" w:eastAsia="zh-CN"/>
        </w:rPr>
        <w:t>全省9个市（州）废气排放监测数据中，各市（州）废气排放平均达标率均为100%，图2-6  为2021年全省废气污染源主要污染物排放达标情况。</w:t>
      </w:r>
    </w:p>
    <w:p>
      <w:pPr>
        <w:spacing w:line="360" w:lineRule="auto"/>
        <w:ind w:firstLine="480" w:firstLineChars="200"/>
        <w:jc w:val="both"/>
        <w:rPr>
          <w:rFonts w:hint="eastAsia" w:cs="Times New Roman"/>
          <w:color w:val="auto"/>
          <w:lang w:val="en-US" w:eastAsia="zh-CN"/>
        </w:rPr>
      </w:pPr>
      <w:r>
        <w:drawing>
          <wp:inline distT="0" distB="0" distL="114300" distR="114300">
            <wp:extent cx="5130800" cy="2766695"/>
            <wp:effectExtent l="0" t="0" r="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hint="eastAsia"/>
          <w:lang w:val="en-US" w:eastAsia="zh-CN"/>
        </w:rPr>
        <w:t xml:space="preserve">     </w:t>
      </w:r>
    </w:p>
    <w:p>
      <w:pPr>
        <w:jc w:val="center"/>
        <w:rPr>
          <w:color w:val="FF0000"/>
        </w:rPr>
      </w:pPr>
      <w:r>
        <w:rPr>
          <w:rFonts w:hint="eastAsia" w:ascii="Times New Roman" w:hAnsi="Times New Roman" w:cs="Times New Roman"/>
          <w:b/>
          <w:bCs/>
          <w:color w:val="auto"/>
          <w:sz w:val="21"/>
          <w:szCs w:val="21"/>
          <w:lang w:val="en-US" w:eastAsia="zh-CN"/>
        </w:rPr>
        <w:t>图</w:t>
      </w:r>
      <w:r>
        <w:rPr>
          <w:rFonts w:hint="eastAsia" w:cs="Times New Roman"/>
          <w:b/>
          <w:bCs/>
          <w:color w:val="auto"/>
          <w:sz w:val="21"/>
          <w:szCs w:val="21"/>
          <w:lang w:val="en-US" w:eastAsia="zh-CN"/>
        </w:rPr>
        <w:t>2-6</w:t>
      </w:r>
      <w:r>
        <w:rPr>
          <w:rFonts w:hint="eastAsia" w:ascii="Times New Roman" w:hAnsi="Times New Roman" w:cs="Times New Roman"/>
          <w:b/>
          <w:bCs/>
          <w:color w:val="auto"/>
          <w:sz w:val="21"/>
          <w:szCs w:val="21"/>
          <w:lang w:val="en-US" w:eastAsia="zh-CN"/>
        </w:rPr>
        <w:t xml:space="preserve"> </w:t>
      </w:r>
      <w:r>
        <w:rPr>
          <w:rFonts w:hint="eastAsia" w:cs="Times New Roman"/>
          <w:b/>
          <w:bCs/>
          <w:color w:val="auto"/>
          <w:sz w:val="21"/>
          <w:szCs w:val="21"/>
          <w:lang w:val="en-US" w:eastAsia="zh-CN"/>
        </w:rPr>
        <w:t xml:space="preserve"> </w:t>
      </w:r>
      <w:r>
        <w:rPr>
          <w:rFonts w:hint="eastAsia" w:ascii="Times New Roman" w:hAnsi="Times New Roman" w:cs="Times New Roman"/>
          <w:b/>
          <w:bCs/>
          <w:color w:val="auto"/>
          <w:sz w:val="21"/>
          <w:szCs w:val="21"/>
          <w:lang w:val="en-US" w:eastAsia="zh-CN"/>
        </w:rPr>
        <w:t>202</w:t>
      </w:r>
      <w:r>
        <w:rPr>
          <w:rFonts w:hint="eastAsia" w:cs="Times New Roman"/>
          <w:b/>
          <w:bCs/>
          <w:color w:val="auto"/>
          <w:sz w:val="21"/>
          <w:szCs w:val="21"/>
          <w:lang w:val="en-US" w:eastAsia="zh-CN"/>
        </w:rPr>
        <w:t>1</w:t>
      </w:r>
      <w:r>
        <w:rPr>
          <w:rFonts w:hint="eastAsia" w:ascii="Times New Roman" w:hAnsi="Times New Roman" w:cs="Times New Roman"/>
          <w:b/>
          <w:bCs/>
          <w:color w:val="auto"/>
          <w:sz w:val="21"/>
          <w:szCs w:val="21"/>
          <w:lang w:val="en-US" w:eastAsia="zh-CN"/>
        </w:rPr>
        <w:t>年</w:t>
      </w:r>
      <w:r>
        <w:rPr>
          <w:rFonts w:hint="eastAsia" w:cs="Times New Roman"/>
          <w:b/>
          <w:bCs/>
          <w:color w:val="auto"/>
          <w:sz w:val="21"/>
          <w:szCs w:val="21"/>
          <w:lang w:val="en-US" w:eastAsia="zh-CN"/>
        </w:rPr>
        <w:t>全省废气污染源主要污染物排放达标情况</w:t>
      </w:r>
    </w:p>
    <w:p>
      <w:pPr>
        <w:pStyle w:val="4"/>
        <w:bidi w:val="0"/>
        <w:rPr>
          <w:rFonts w:hint="default"/>
          <w:lang w:val="en-US" w:eastAsia="zh-CN"/>
        </w:rPr>
      </w:pPr>
      <w:r>
        <w:rPr>
          <w:rFonts w:hint="eastAsia"/>
          <w:lang w:val="en-US" w:eastAsia="zh-CN"/>
        </w:rPr>
        <w:t>2.2.3废气污染源执法监测行业排放达标情况</w:t>
      </w:r>
    </w:p>
    <w:p>
      <w:pPr>
        <w:widowControl/>
        <w:adjustRightInd w:val="0"/>
        <w:snapToGrid w:val="0"/>
        <w:spacing w:before="156" w:beforeLines="50" w:after="156" w:afterLines="50"/>
        <w:jc w:val="left"/>
        <w:rPr>
          <w:rFonts w:hint="eastAsia" w:cs="Times New Roman"/>
          <w:color w:val="auto"/>
          <w:lang w:val="en-US" w:eastAsia="zh-CN"/>
        </w:rPr>
      </w:pPr>
      <w:r>
        <w:rPr>
          <w:rFonts w:hint="eastAsia" w:cs="Times New Roman"/>
          <w:color w:val="auto"/>
          <w:lang w:val="en-US" w:eastAsia="zh-CN"/>
        </w:rPr>
        <w:t>全省废气排放企业涉及电力、热力的生产和供应业、非金属矿物制品业等27个行业。监测企业数量最多的行业为电力、热力的生产和供应业，占废气监测企业总数的59.6%；其次为非金属矿物制品业，占监测总数的6.6%；第三为化学原料和化学制品制造业，占监测总数的4.5%，图2-7为2021年吉林省主要废气污染物排放行业排放达标情况。</w:t>
      </w:r>
    </w:p>
    <w:p>
      <w:pPr>
        <w:widowControl/>
        <w:adjustRightInd w:val="0"/>
        <w:snapToGrid w:val="0"/>
        <w:spacing w:before="156" w:beforeLines="50" w:after="156" w:afterLines="50"/>
        <w:jc w:val="left"/>
        <w:rPr>
          <w:rFonts w:hint="eastAsia" w:cs="Times New Roman"/>
          <w:color w:val="auto"/>
          <w:lang w:val="en-US" w:eastAsia="zh-CN"/>
        </w:rPr>
      </w:pPr>
      <w:r>
        <w:rPr>
          <w:rFonts w:hint="eastAsia" w:cs="Times New Roman"/>
          <w:color w:val="auto"/>
          <w:lang w:val="en-US" w:eastAsia="zh-CN"/>
        </w:rPr>
        <mc:AlternateContent>
          <mc:Choice Requires="wps">
            <w:drawing>
              <wp:anchor distT="0" distB="0" distL="114300" distR="114300" simplePos="0" relativeHeight="251661312" behindDoc="0" locked="0" layoutInCell="1" allowOverlap="1">
                <wp:simplePos x="0" y="0"/>
                <wp:positionH relativeFrom="column">
                  <wp:posOffset>980440</wp:posOffset>
                </wp:positionH>
                <wp:positionV relativeFrom="paragraph">
                  <wp:posOffset>9496425</wp:posOffset>
                </wp:positionV>
                <wp:extent cx="6015355" cy="487680"/>
                <wp:effectExtent l="0" t="0" r="0" b="0"/>
                <wp:wrapNone/>
                <wp:docPr id="1517" name="文本框 7"/>
                <wp:cNvGraphicFramePr/>
                <a:graphic xmlns:a="http://schemas.openxmlformats.org/drawingml/2006/main">
                  <a:graphicData uri="http://schemas.microsoft.com/office/word/2010/wordprocessingShape">
                    <wps:wsp>
                      <wps:cNvSpPr txBox="true">
                        <a:spLocks noChangeArrowheads="true"/>
                      </wps:cNvSpPr>
                      <wps:spPr bwMode="auto">
                        <a:xfrm>
                          <a:off x="0" y="0"/>
                          <a:ext cx="6015355" cy="487680"/>
                        </a:xfrm>
                        <a:prstGeom prst="rect">
                          <a:avLst/>
                        </a:prstGeom>
                        <a:noFill/>
                        <a:ln>
                          <a:noFill/>
                        </a:ln>
                      </wps:spPr>
                      <wps:txbx>
                        <w:txbxContent>
                          <w:p>
                            <w:r>
                              <w:rPr>
                                <w:rFonts w:hint="eastAsia"/>
                              </w:rPr>
                              <w:t>注：[1</w:t>
                            </w:r>
                            <w:r>
                              <w:t>]</w:t>
                            </w:r>
                            <w:r>
                              <w:rPr>
                                <w:rFonts w:hint="eastAsia"/>
                              </w:rPr>
                              <w:t>规模化畜禽养殖场仅排放废水，故在统计监测企业数及评价企业数据时并入废水企业统计，下同。</w:t>
                            </w:r>
                          </w:p>
                        </w:txbxContent>
                      </wps:txbx>
                      <wps:bodyPr rot="0" vert="horz" wrap="square" lIns="91440" tIns="45720" rIns="91440" bIns="45720" anchor="t" anchorCtr="false" upright="true">
                        <a:spAutoFit/>
                      </wps:bodyPr>
                    </wps:wsp>
                  </a:graphicData>
                </a:graphic>
                <wp14:sizeRelH relativeFrom="page">
                  <wp14:pctWidth>0</wp14:pctWidth>
                </wp14:sizeRelH>
                <wp14:sizeRelV relativeFrom="margin">
                  <wp14:pctHeight>20000</wp14:pctHeight>
                </wp14:sizeRelV>
              </wp:anchor>
            </w:drawing>
          </mc:Choice>
          <mc:Fallback>
            <w:pict>
              <v:shape id="文本框 7" o:spid="_x0000_s1026" o:spt="202" type="#_x0000_t202" style="position:absolute;left:0pt;margin-left:77.2pt;margin-top:747.75pt;height:38.4pt;width:473.65pt;z-index:251661312;mso-width-relative:page;mso-height-relative:margin;mso-height-percent:200;" filled="f" stroked="f" coordsize="21600,21600" o:gfxdata="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rFQUU2QAAAA4B&#10;AAAPAAAAAAAAAAEAIAAAADgAAABkcnMvZG93bnJldi54bWxQSwECFAAUAAAACACHTuJAIuneQwQC&#10;AADXAwAADgAAAAAAAAABACAAAAA+AQAAZHJzL2Uyb0RvYy54bWxQSwUGAAAAAAYABgBZAQAAtAUA&#10;AAAA&#10;">
                <v:fill on="f" focussize="0,0"/>
                <v:stroke on="f"/>
                <v:imagedata o:title=""/>
                <o:lock v:ext="edit" aspectratio="f"/>
                <v:textbox style="mso-fit-shape-to-text:t;">
                  <w:txbxContent>
                    <w:p>
                      <w:r>
                        <w:rPr>
                          <w:rFonts w:hint="eastAsia"/>
                        </w:rPr>
                        <w:t>注：[1</w:t>
                      </w:r>
                      <w:r>
                        <w:t>]</w:t>
                      </w:r>
                      <w:r>
                        <w:rPr>
                          <w:rFonts w:hint="eastAsia"/>
                        </w:rPr>
                        <w:t>规模化畜禽养殖场仅排放废水，故在统计监测企业数及评价企业数据时并入废水企业统计，下同。</w:t>
                      </w:r>
                    </w:p>
                  </w:txbxContent>
                </v:textbox>
              </v:shape>
            </w:pict>
          </mc:Fallback>
        </mc:AlternateContent>
      </w:r>
      <w:r>
        <w:rPr>
          <w:rFonts w:hint="eastAsia" w:cs="Times New Roman"/>
          <w:color w:val="auto"/>
          <w:lang w:val="en-US" w:eastAsia="zh-CN"/>
        </w:rPr>
        <mc:AlternateContent>
          <mc:Choice Requires="wps">
            <w:drawing>
              <wp:anchor distT="0" distB="0" distL="114300" distR="114300" simplePos="0" relativeHeight="251660288" behindDoc="0" locked="0" layoutInCell="1" allowOverlap="1">
                <wp:simplePos x="0" y="0"/>
                <wp:positionH relativeFrom="column">
                  <wp:posOffset>980440</wp:posOffset>
                </wp:positionH>
                <wp:positionV relativeFrom="paragraph">
                  <wp:posOffset>9467850</wp:posOffset>
                </wp:positionV>
                <wp:extent cx="6015355" cy="487680"/>
                <wp:effectExtent l="0" t="0" r="0" b="0"/>
                <wp:wrapNone/>
                <wp:docPr id="1518" name="文本框 6"/>
                <wp:cNvGraphicFramePr/>
                <a:graphic xmlns:a="http://schemas.openxmlformats.org/drawingml/2006/main">
                  <a:graphicData uri="http://schemas.microsoft.com/office/word/2010/wordprocessingShape">
                    <wps:wsp>
                      <wps:cNvSpPr txBox="true">
                        <a:spLocks noChangeArrowheads="true"/>
                      </wps:cNvSpPr>
                      <wps:spPr bwMode="auto">
                        <a:xfrm>
                          <a:off x="0" y="0"/>
                          <a:ext cx="6015355" cy="487680"/>
                        </a:xfrm>
                        <a:prstGeom prst="rect">
                          <a:avLst/>
                        </a:prstGeom>
                        <a:noFill/>
                        <a:ln>
                          <a:noFill/>
                        </a:ln>
                      </wps:spPr>
                      <wps:txbx>
                        <w:txbxContent>
                          <w:p>
                            <w:r>
                              <w:rPr>
                                <w:rFonts w:hint="eastAsia"/>
                              </w:rPr>
                              <w:t>注：[1</w:t>
                            </w:r>
                            <w:r>
                              <w:t>]</w:t>
                            </w:r>
                            <w:r>
                              <w:rPr>
                                <w:rFonts w:hint="eastAsia"/>
                              </w:rPr>
                              <w:t>规模化畜禽养殖场仅排放废水，故在统计监测企业数及评价企业数据时并入废水企业统计，下同。</w:t>
                            </w:r>
                          </w:p>
                        </w:txbxContent>
                      </wps:txbx>
                      <wps:bodyPr rot="0" vert="horz" wrap="square" lIns="91440" tIns="45720" rIns="91440" bIns="45720" anchor="t" anchorCtr="false" upright="true">
                        <a:spAutoFit/>
                      </wps:bodyPr>
                    </wps:wsp>
                  </a:graphicData>
                </a:graphic>
                <wp14:sizeRelH relativeFrom="page">
                  <wp14:pctWidth>0</wp14:pctWidth>
                </wp14:sizeRelH>
                <wp14:sizeRelV relativeFrom="margin">
                  <wp14:pctHeight>20000</wp14:pctHeight>
                </wp14:sizeRelV>
              </wp:anchor>
            </w:drawing>
          </mc:Choice>
          <mc:Fallback>
            <w:pict>
              <v:shape id="文本框 6" o:spid="_x0000_s1026" o:spt="202" type="#_x0000_t202" style="position:absolute;left:0pt;margin-left:77.2pt;margin-top:745.5pt;height:38.4pt;width:473.65pt;z-index:251660288;mso-width-relative:page;mso-height-relative:margin;mso-height-percent:200;" filled="f" stroked="f" coordsize="21600,21600" o:gfxdata="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Vvf912QAAAA4B&#10;AAAPAAAAAAAAAAEAIAAAADgAAABkcnMvZG93bnJldi54bWxQSwECFAAUAAAACACHTuJAqgOr6gQC&#10;AADXAwAADgAAAAAAAAABACAAAAA+AQAAZHJzL2Uyb0RvYy54bWxQSwUGAAAAAAYABgBZAQAAtAUA&#10;AAAA&#10;">
                <v:fill on="f" focussize="0,0"/>
                <v:stroke on="f"/>
                <v:imagedata o:title=""/>
                <o:lock v:ext="edit" aspectratio="f"/>
                <v:textbox style="mso-fit-shape-to-text:t;">
                  <w:txbxContent>
                    <w:p>
                      <w:r>
                        <w:rPr>
                          <w:rFonts w:hint="eastAsia"/>
                        </w:rPr>
                        <w:t>注：[1</w:t>
                      </w:r>
                      <w:r>
                        <w:t>]</w:t>
                      </w:r>
                      <w:r>
                        <w:rPr>
                          <w:rFonts w:hint="eastAsia"/>
                        </w:rPr>
                        <w:t>规模化畜禽养殖场仅排放废水，故在统计监测企业数及评价企业数据时并入废水企业统计，下同。</w:t>
                      </w:r>
                    </w:p>
                  </w:txbxContent>
                </v:textbox>
              </v:shape>
            </w:pict>
          </mc:Fallback>
        </mc:AlternateContent>
      </w:r>
    </w:p>
    <w:p>
      <w:pPr>
        <w:ind w:left="0" w:leftChars="0" w:firstLine="0" w:firstLineChars="0"/>
      </w:pPr>
      <w:r>
        <w:rPr>
          <w:rFonts w:hint="eastAsia"/>
          <w:lang w:val="en-US" w:eastAsia="zh-CN"/>
        </w:rPr>
        <w:t xml:space="preserve">           </w:t>
      </w:r>
      <w:r>
        <w:drawing>
          <wp:inline distT="0" distB="0" distL="114300" distR="114300">
            <wp:extent cx="4573905" cy="2766060"/>
            <wp:effectExtent l="0" t="0" r="0" b="0"/>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widowControl/>
        <w:adjustRightInd w:val="0"/>
        <w:snapToGrid w:val="0"/>
        <w:spacing w:before="156" w:beforeLines="50" w:after="156" w:afterLines="50"/>
        <w:jc w:val="center"/>
        <w:rPr>
          <w:rFonts w:hint="eastAsia" w:ascii="方正细黑一简体" w:hAnsi="等线" w:eastAsia="方正细黑一简体"/>
          <w:b/>
          <w:color w:val="auto"/>
          <w:sz w:val="20"/>
          <w:szCs w:val="20"/>
          <w:highlight w:val="none"/>
        </w:rPr>
      </w:pPr>
      <w:r>
        <w:rPr>
          <w:rFonts w:hint="eastAsia" w:ascii="方正细黑一简体" w:hAnsi="等线" w:eastAsia="方正细黑一简体"/>
          <w:b/>
          <w:color w:val="auto"/>
          <w:sz w:val="20"/>
          <w:szCs w:val="20"/>
          <w:highlight w:val="none"/>
          <w:lang w:val="en-US" w:eastAsia="zh-CN"/>
        </w:rPr>
        <w:t>图2-7</w:t>
      </w:r>
      <w:r>
        <w:rPr>
          <w:rFonts w:hint="eastAsia" w:ascii="方正细黑一简体" w:hAnsi="等线" w:eastAsia="方正细黑一简体"/>
          <w:b/>
          <w:color w:val="auto"/>
          <w:sz w:val="20"/>
          <w:szCs w:val="20"/>
          <w:highlight w:val="none"/>
        </w:rPr>
        <w:t xml:space="preserve">  20</w:t>
      </w:r>
      <w:r>
        <w:rPr>
          <w:rFonts w:hint="eastAsia" w:ascii="方正细黑一简体" w:hAnsi="等线" w:eastAsia="方正细黑一简体"/>
          <w:b/>
          <w:color w:val="auto"/>
          <w:sz w:val="20"/>
          <w:szCs w:val="20"/>
          <w:highlight w:val="none"/>
          <w:lang w:val="en-US" w:eastAsia="zh-CN"/>
        </w:rPr>
        <w:t>21</w:t>
      </w:r>
      <w:r>
        <w:rPr>
          <w:rFonts w:hint="eastAsia" w:ascii="方正细黑一简体" w:hAnsi="等线" w:eastAsia="方正细黑一简体"/>
          <w:b/>
          <w:color w:val="auto"/>
          <w:sz w:val="20"/>
          <w:szCs w:val="20"/>
          <w:highlight w:val="none"/>
        </w:rPr>
        <w:t>年</w:t>
      </w:r>
      <w:r>
        <w:rPr>
          <w:rFonts w:hint="eastAsia" w:ascii="方正细黑一简体" w:hAnsi="等线" w:eastAsia="方正细黑一简体"/>
          <w:b/>
          <w:color w:val="auto"/>
          <w:sz w:val="20"/>
          <w:szCs w:val="20"/>
          <w:highlight w:val="none"/>
          <w:lang w:eastAsia="zh-CN"/>
        </w:rPr>
        <w:t>吉林</w:t>
      </w:r>
      <w:r>
        <w:rPr>
          <w:rFonts w:hint="eastAsia" w:ascii="方正细黑一简体" w:hAnsi="等线" w:eastAsia="方正细黑一简体"/>
          <w:b/>
          <w:color w:val="auto"/>
          <w:sz w:val="20"/>
          <w:szCs w:val="20"/>
          <w:highlight w:val="none"/>
        </w:rPr>
        <w:t>省主要废气污染物排放行业排放达标情况</w:t>
      </w:r>
    </w:p>
    <w:p>
      <w:pPr>
        <w:spacing w:line="360" w:lineRule="auto"/>
        <w:ind w:firstLine="480" w:firstLineChars="200"/>
        <w:jc w:val="both"/>
        <w:rPr>
          <w:rFonts w:hint="eastAsia" w:cs="Times New Roman"/>
          <w:color w:val="auto"/>
          <w:lang w:val="en-US" w:eastAsia="zh-CN"/>
        </w:rPr>
      </w:pPr>
      <w:r>
        <w:rPr>
          <w:rFonts w:hint="eastAsia" w:cs="Times New Roman"/>
          <w:color w:val="auto"/>
          <w:lang w:val="en-US" w:eastAsia="zh-CN"/>
        </w:rPr>
        <w:t>全省27个废气主要排放行业中，各行业平均达标率、二氧化硫和氮氧化物排放达标率均为100%，见表2-9。</w:t>
      </w:r>
    </w:p>
    <w:p>
      <w:pPr>
        <w:widowControl/>
        <w:adjustRightInd w:val="0"/>
        <w:snapToGrid w:val="0"/>
        <w:spacing w:before="156" w:beforeLines="50" w:after="156" w:afterLines="50"/>
        <w:jc w:val="center"/>
        <w:rPr>
          <w:rFonts w:hint="eastAsia" w:ascii="方正细黑一简体" w:hAnsi="等线" w:eastAsia="方正细黑一简体"/>
          <w:b/>
          <w:color w:val="auto"/>
          <w:sz w:val="20"/>
          <w:szCs w:val="20"/>
          <w:highlight w:val="none"/>
        </w:rPr>
      </w:pPr>
    </w:p>
    <w:p>
      <w:pPr>
        <w:widowControl/>
        <w:adjustRightInd w:val="0"/>
        <w:snapToGrid w:val="0"/>
        <w:spacing w:before="156" w:beforeLines="50" w:after="156" w:afterLines="50"/>
        <w:jc w:val="center"/>
        <w:rPr>
          <w:rFonts w:hint="eastAsia" w:cs="Times New Roman"/>
          <w:color w:val="auto"/>
          <w:lang w:val="en-US" w:eastAsia="zh-CN"/>
        </w:rPr>
      </w:pPr>
      <w:r>
        <w:rPr>
          <w:rFonts w:hint="eastAsia" w:ascii="方正细黑一简体" w:hAnsi="等线" w:eastAsia="方正细黑一简体"/>
          <w:b/>
          <w:color w:val="auto"/>
          <w:sz w:val="20"/>
          <w:szCs w:val="20"/>
          <w:highlight w:val="none"/>
        </w:rPr>
        <w:t>表2-</w:t>
      </w:r>
      <w:r>
        <w:rPr>
          <w:rFonts w:hint="eastAsia" w:ascii="方正细黑一简体" w:hAnsi="等线" w:eastAsia="方正细黑一简体"/>
          <w:b/>
          <w:color w:val="auto"/>
          <w:sz w:val="20"/>
          <w:szCs w:val="20"/>
          <w:highlight w:val="none"/>
          <w:lang w:val="en-US" w:eastAsia="zh-CN"/>
        </w:rPr>
        <w:t xml:space="preserve">9  </w:t>
      </w:r>
      <w:r>
        <w:rPr>
          <w:rFonts w:hint="eastAsia" w:ascii="方正细黑一简体" w:hAnsi="等线" w:eastAsia="方正细黑一简体"/>
          <w:b/>
          <w:color w:val="auto"/>
          <w:sz w:val="20"/>
          <w:szCs w:val="20"/>
          <w:highlight w:val="none"/>
        </w:rPr>
        <w:t>20</w:t>
      </w:r>
      <w:r>
        <w:rPr>
          <w:rFonts w:hint="eastAsia" w:ascii="方正细黑一简体" w:hAnsi="等线" w:eastAsia="方正细黑一简体"/>
          <w:b/>
          <w:color w:val="auto"/>
          <w:sz w:val="20"/>
          <w:szCs w:val="20"/>
          <w:highlight w:val="none"/>
          <w:lang w:val="en-US" w:eastAsia="zh-CN"/>
        </w:rPr>
        <w:t>21</w:t>
      </w:r>
      <w:r>
        <w:rPr>
          <w:rFonts w:hint="eastAsia" w:ascii="方正细黑一简体" w:hAnsi="等线" w:eastAsia="方正细黑一简体"/>
          <w:b/>
          <w:color w:val="auto"/>
          <w:sz w:val="20"/>
          <w:szCs w:val="20"/>
          <w:highlight w:val="none"/>
        </w:rPr>
        <w:t>年</w:t>
      </w:r>
      <w:r>
        <w:rPr>
          <w:rFonts w:hint="eastAsia" w:ascii="方正细黑一简体" w:hAnsi="等线" w:eastAsia="方正细黑一简体"/>
          <w:b/>
          <w:color w:val="auto"/>
          <w:sz w:val="20"/>
          <w:szCs w:val="20"/>
          <w:highlight w:val="none"/>
          <w:lang w:eastAsia="zh-CN"/>
        </w:rPr>
        <w:t>吉林</w:t>
      </w:r>
      <w:r>
        <w:rPr>
          <w:rFonts w:hint="eastAsia" w:ascii="方正细黑一简体" w:hAnsi="等线" w:eastAsia="方正细黑一简体"/>
          <w:b/>
          <w:color w:val="auto"/>
          <w:sz w:val="20"/>
          <w:szCs w:val="20"/>
          <w:highlight w:val="none"/>
        </w:rPr>
        <w:t>省废气</w:t>
      </w:r>
      <w:r>
        <w:rPr>
          <w:rFonts w:hint="eastAsia" w:ascii="方正细黑一简体" w:hAnsi="等线" w:eastAsia="方正细黑一简体"/>
          <w:b/>
          <w:color w:val="auto"/>
          <w:sz w:val="20"/>
          <w:szCs w:val="20"/>
          <w:highlight w:val="none"/>
          <w:lang w:val="en-US" w:eastAsia="zh-CN"/>
        </w:rPr>
        <w:t>污染源各行业排放达标情况</w:t>
      </w:r>
    </w:p>
    <w:p>
      <w:pPr>
        <w:adjustRightInd w:val="0"/>
        <w:snapToGrid w:val="0"/>
        <w:spacing w:line="264" w:lineRule="auto"/>
        <w:ind w:right="84"/>
        <w:jc w:val="both"/>
        <w:rPr>
          <w:rFonts w:ascii="方正细黑一简体" w:eastAsia="方正细黑一简体"/>
          <w:bCs/>
          <w:color w:val="FF0000"/>
          <w:sz w:val="18"/>
          <w:szCs w:val="18"/>
          <w:highlight w:val="none"/>
        </w:rPr>
      </w:pPr>
    </w:p>
    <w:tbl>
      <w:tblPr>
        <w:tblStyle w:val="11"/>
        <w:tblW w:w="4998" w:type="pct"/>
        <w:jc w:val="center"/>
        <w:tblBorders>
          <w:top w:val="single" w:color="auto" w:sz="6" w:space="0"/>
          <w:left w:val="none" w:color="auto" w:sz="0" w:space="0"/>
          <w:bottom w:val="single" w:color="auto" w:sz="2" w:space="0"/>
          <w:right w:val="none" w:color="auto" w:sz="0" w:space="0"/>
          <w:insideH w:val="single" w:color="auto" w:sz="2" w:space="0"/>
          <w:insideV w:val="single" w:color="auto" w:sz="2" w:space="0"/>
        </w:tblBorders>
        <w:tblLayout w:type="autofit"/>
        <w:tblCellMar>
          <w:top w:w="0" w:type="dxa"/>
          <w:left w:w="0" w:type="dxa"/>
          <w:bottom w:w="0" w:type="dxa"/>
          <w:right w:w="0" w:type="dxa"/>
        </w:tblCellMar>
      </w:tblPr>
      <w:tblGrid>
        <w:gridCol w:w="512"/>
        <w:gridCol w:w="2941"/>
        <w:gridCol w:w="981"/>
        <w:gridCol w:w="1044"/>
        <w:gridCol w:w="995"/>
        <w:gridCol w:w="1211"/>
        <w:gridCol w:w="1100"/>
      </w:tblGrid>
      <w:tr>
        <w:tblPrEx>
          <w:tblBorders>
            <w:top w:val="single" w:color="auto" w:sz="6"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tblHeader/>
          <w:jc w:val="center"/>
        </w:trPr>
        <w:tc>
          <w:tcPr>
            <w:tcW w:w="291" w:type="pct"/>
            <w:tcBorders>
              <w:top w:val="single" w:color="auto" w:sz="6" w:space="0"/>
              <w:bottom w:val="single" w:color="auto" w:sz="4" w:space="0"/>
            </w:tcBorders>
            <w:shd w:val="clear" w:color="auto" w:fill="E6E6E6"/>
            <w:vAlign w:val="center"/>
          </w:tcPr>
          <w:p>
            <w:pPr>
              <w:widowControl/>
              <w:adjustRightInd w:val="0"/>
              <w:snapToGrid w:val="0"/>
              <w:ind w:left="0" w:leftChars="0" w:firstLine="0" w:firstLineChars="0"/>
              <w:jc w:val="center"/>
              <w:rPr>
                <w:rFonts w:hint="eastAsia" w:ascii="方正仿宋_GBK" w:hAnsi="方正仿宋_GBK" w:eastAsia="方正仿宋_GBK" w:cs="方正仿宋_GBK"/>
                <w:b/>
                <w:bCs/>
                <w:color w:val="auto"/>
                <w:sz w:val="15"/>
                <w:szCs w:val="15"/>
                <w:highlight w:val="none"/>
              </w:rPr>
            </w:pPr>
            <w:r>
              <w:rPr>
                <w:rFonts w:hint="eastAsia" w:ascii="方正仿宋_GBK" w:hAnsi="方正仿宋_GBK" w:eastAsia="方正仿宋_GBK" w:cs="方正仿宋_GBK"/>
                <w:b/>
                <w:bCs/>
                <w:color w:val="auto"/>
                <w:sz w:val="15"/>
                <w:szCs w:val="15"/>
                <w:highlight w:val="none"/>
              </w:rPr>
              <w:t>序号</w:t>
            </w:r>
          </w:p>
        </w:tc>
        <w:tc>
          <w:tcPr>
            <w:tcW w:w="1673" w:type="pct"/>
            <w:tcBorders>
              <w:top w:val="single" w:color="auto" w:sz="6" w:space="0"/>
              <w:bottom w:val="single" w:color="auto" w:sz="4" w:space="0"/>
            </w:tcBorders>
            <w:shd w:val="clear" w:color="auto" w:fill="E6E6E6"/>
            <w:vAlign w:val="center"/>
          </w:tcPr>
          <w:p>
            <w:pPr>
              <w:widowControl/>
              <w:adjustRightInd w:val="0"/>
              <w:snapToGrid w:val="0"/>
              <w:ind w:left="0" w:leftChars="0" w:firstLine="0" w:firstLineChars="0"/>
              <w:jc w:val="center"/>
              <w:rPr>
                <w:rFonts w:hint="eastAsia" w:ascii="方正仿宋_GBK" w:hAnsi="方正仿宋_GBK" w:eastAsia="方正仿宋_GBK" w:cs="方正仿宋_GBK"/>
                <w:b/>
                <w:bCs/>
                <w:color w:val="auto"/>
                <w:sz w:val="15"/>
                <w:szCs w:val="15"/>
                <w:highlight w:val="none"/>
              </w:rPr>
            </w:pPr>
            <w:r>
              <w:rPr>
                <w:rFonts w:hint="eastAsia" w:ascii="方正仿宋_GBK" w:hAnsi="方正仿宋_GBK" w:eastAsia="方正仿宋_GBK" w:cs="方正仿宋_GBK"/>
                <w:b/>
                <w:bCs/>
                <w:color w:val="auto"/>
                <w:sz w:val="15"/>
                <w:szCs w:val="15"/>
                <w:highlight w:val="none"/>
              </w:rPr>
              <w:t>行业</w:t>
            </w:r>
          </w:p>
        </w:tc>
        <w:tc>
          <w:tcPr>
            <w:tcW w:w="558" w:type="pct"/>
            <w:tcBorders>
              <w:top w:val="single" w:color="auto" w:sz="6" w:space="0"/>
              <w:bottom w:val="single" w:color="auto" w:sz="4" w:space="0"/>
            </w:tcBorders>
            <w:shd w:val="clear" w:color="auto" w:fill="E6E6E6"/>
            <w:vAlign w:val="center"/>
          </w:tcPr>
          <w:p>
            <w:pPr>
              <w:widowControl/>
              <w:adjustRightInd w:val="0"/>
              <w:snapToGrid w:val="0"/>
              <w:ind w:left="0" w:leftChars="0" w:firstLine="0" w:firstLineChars="0"/>
              <w:jc w:val="center"/>
              <w:rPr>
                <w:rFonts w:hint="eastAsia" w:ascii="方正仿宋_GBK" w:hAnsi="方正仿宋_GBK" w:eastAsia="方正仿宋_GBK" w:cs="方正仿宋_GBK"/>
                <w:b/>
                <w:bCs/>
                <w:color w:val="auto"/>
                <w:sz w:val="15"/>
                <w:szCs w:val="15"/>
                <w:highlight w:val="none"/>
              </w:rPr>
            </w:pPr>
            <w:r>
              <w:rPr>
                <w:rFonts w:hint="eastAsia" w:ascii="方正仿宋_GBK" w:hAnsi="方正仿宋_GBK" w:eastAsia="方正仿宋_GBK" w:cs="方正仿宋_GBK"/>
                <w:b/>
                <w:bCs/>
                <w:color w:val="auto"/>
                <w:sz w:val="15"/>
                <w:szCs w:val="15"/>
                <w:highlight w:val="none"/>
              </w:rPr>
              <w:t>企业数量（家）</w:t>
            </w:r>
          </w:p>
        </w:tc>
        <w:tc>
          <w:tcPr>
            <w:tcW w:w="594" w:type="pct"/>
            <w:tcBorders>
              <w:top w:val="single" w:color="auto" w:sz="6" w:space="0"/>
              <w:bottom w:val="single" w:color="auto" w:sz="4" w:space="0"/>
            </w:tcBorders>
            <w:shd w:val="clear" w:color="auto" w:fill="E6E6E6"/>
            <w:vAlign w:val="center"/>
          </w:tcPr>
          <w:p>
            <w:pPr>
              <w:widowControl/>
              <w:tabs>
                <w:tab w:val="left" w:pos="497"/>
              </w:tabs>
              <w:adjustRightInd w:val="0"/>
              <w:snapToGrid w:val="0"/>
              <w:ind w:left="0" w:leftChars="0" w:firstLine="0" w:firstLineChars="0"/>
              <w:jc w:val="left"/>
              <w:rPr>
                <w:rFonts w:hint="eastAsia" w:ascii="方正仿宋_GBK" w:hAnsi="方正仿宋_GBK" w:eastAsia="方正仿宋_GBK" w:cs="方正仿宋_GBK"/>
                <w:b/>
                <w:bCs/>
                <w:color w:val="auto"/>
                <w:sz w:val="15"/>
                <w:szCs w:val="15"/>
                <w:highlight w:val="none"/>
                <w:lang w:val="en-US" w:eastAsia="zh-CN"/>
              </w:rPr>
            </w:pPr>
            <w:r>
              <w:rPr>
                <w:rFonts w:hint="eastAsia" w:ascii="方正仿宋_GBK" w:hAnsi="方正仿宋_GBK" w:eastAsia="方正仿宋_GBK" w:cs="方正仿宋_GBK"/>
                <w:b/>
                <w:bCs/>
                <w:color w:val="auto"/>
                <w:sz w:val="15"/>
                <w:szCs w:val="15"/>
                <w:highlight w:val="none"/>
                <w:lang w:eastAsia="zh-CN"/>
              </w:rPr>
              <w:t>占监测企业比例（</w:t>
            </w:r>
            <w:r>
              <w:rPr>
                <w:rFonts w:hint="eastAsia" w:ascii="方正仿宋_GBK" w:hAnsi="方正仿宋_GBK" w:eastAsia="方正仿宋_GBK" w:cs="方正仿宋_GBK"/>
                <w:b/>
                <w:bCs/>
                <w:color w:val="auto"/>
                <w:sz w:val="15"/>
                <w:szCs w:val="15"/>
                <w:highlight w:val="none"/>
                <w:lang w:val="en-US" w:eastAsia="zh-CN"/>
              </w:rPr>
              <w:t>%）</w:t>
            </w:r>
          </w:p>
        </w:tc>
        <w:tc>
          <w:tcPr>
            <w:tcW w:w="566" w:type="pct"/>
            <w:tcBorders>
              <w:top w:val="single" w:color="auto" w:sz="6" w:space="0"/>
              <w:bottom w:val="single" w:color="auto" w:sz="4" w:space="0"/>
            </w:tcBorders>
            <w:shd w:val="clear" w:color="auto" w:fill="E6E6E6"/>
            <w:vAlign w:val="center"/>
          </w:tcPr>
          <w:p>
            <w:pPr>
              <w:widowControl/>
              <w:adjustRightInd w:val="0"/>
              <w:snapToGrid w:val="0"/>
              <w:ind w:left="0" w:leftChars="0" w:firstLine="0" w:firstLineChars="0"/>
              <w:jc w:val="center"/>
              <w:rPr>
                <w:rFonts w:hint="eastAsia" w:ascii="方正仿宋_GBK" w:hAnsi="方正仿宋_GBK" w:eastAsia="方正仿宋_GBK" w:cs="方正仿宋_GBK"/>
                <w:b/>
                <w:bCs/>
                <w:color w:val="auto"/>
                <w:sz w:val="15"/>
                <w:szCs w:val="15"/>
                <w:highlight w:val="none"/>
                <w:lang w:val="en-US" w:eastAsia="zh-CN"/>
              </w:rPr>
            </w:pPr>
            <w:r>
              <w:rPr>
                <w:rFonts w:hint="eastAsia" w:ascii="方正仿宋_GBK" w:hAnsi="方正仿宋_GBK" w:eastAsia="方正仿宋_GBK" w:cs="方正仿宋_GBK"/>
                <w:b/>
                <w:bCs/>
                <w:color w:val="auto"/>
                <w:sz w:val="15"/>
                <w:szCs w:val="15"/>
                <w:highlight w:val="none"/>
                <w:lang w:eastAsia="zh-CN"/>
              </w:rPr>
              <w:t>企业</w:t>
            </w:r>
            <w:r>
              <w:rPr>
                <w:rFonts w:hint="eastAsia" w:ascii="方正仿宋_GBK" w:hAnsi="方正仿宋_GBK" w:eastAsia="方正仿宋_GBK" w:cs="方正仿宋_GBK"/>
                <w:b/>
                <w:bCs/>
                <w:color w:val="auto"/>
                <w:sz w:val="15"/>
                <w:szCs w:val="15"/>
                <w:highlight w:val="none"/>
              </w:rPr>
              <w:t>达标率</w:t>
            </w:r>
            <w:r>
              <w:rPr>
                <w:rFonts w:hint="eastAsia" w:ascii="方正仿宋_GBK" w:hAnsi="方正仿宋_GBK" w:eastAsia="方正仿宋_GBK" w:cs="方正仿宋_GBK"/>
                <w:b/>
                <w:bCs/>
                <w:color w:val="auto"/>
                <w:sz w:val="15"/>
                <w:szCs w:val="15"/>
                <w:highlight w:val="none"/>
                <w:lang w:eastAsia="zh-CN"/>
              </w:rPr>
              <w:t>（</w:t>
            </w:r>
            <w:r>
              <w:rPr>
                <w:rFonts w:hint="eastAsia" w:ascii="方正仿宋_GBK" w:hAnsi="方正仿宋_GBK" w:eastAsia="方正仿宋_GBK" w:cs="方正仿宋_GBK"/>
                <w:b/>
                <w:bCs/>
                <w:color w:val="auto"/>
                <w:sz w:val="15"/>
                <w:szCs w:val="15"/>
                <w:highlight w:val="none"/>
                <w:lang w:val="en-US" w:eastAsia="zh-CN"/>
              </w:rPr>
              <w:t>%）</w:t>
            </w:r>
          </w:p>
        </w:tc>
        <w:tc>
          <w:tcPr>
            <w:tcW w:w="689" w:type="pct"/>
            <w:tcBorders>
              <w:top w:val="single" w:color="auto" w:sz="6" w:space="0"/>
              <w:bottom w:val="single" w:color="auto" w:sz="4" w:space="0"/>
            </w:tcBorders>
            <w:shd w:val="clear" w:color="auto" w:fill="E6E6E6"/>
            <w:vAlign w:val="center"/>
          </w:tcPr>
          <w:p>
            <w:pPr>
              <w:widowControl/>
              <w:adjustRightInd w:val="0"/>
              <w:snapToGrid w:val="0"/>
              <w:ind w:left="0" w:leftChars="0" w:firstLine="0" w:firstLineChars="0"/>
              <w:jc w:val="center"/>
              <w:rPr>
                <w:rFonts w:hint="eastAsia" w:ascii="方正仿宋_GBK" w:hAnsi="方正仿宋_GBK" w:eastAsia="方正仿宋_GBK" w:cs="方正仿宋_GBK"/>
                <w:b/>
                <w:bCs/>
                <w:color w:val="auto"/>
                <w:sz w:val="15"/>
                <w:szCs w:val="15"/>
                <w:highlight w:val="none"/>
              </w:rPr>
            </w:pPr>
            <w:r>
              <w:rPr>
                <w:rFonts w:hint="eastAsia" w:ascii="方正仿宋_GBK" w:hAnsi="方正仿宋_GBK" w:eastAsia="方正仿宋_GBK" w:cs="方正仿宋_GBK"/>
                <w:b/>
                <w:bCs/>
                <w:color w:val="auto"/>
                <w:sz w:val="15"/>
                <w:szCs w:val="15"/>
                <w:highlight w:val="none"/>
              </w:rPr>
              <w:t>二氧化硫达标率</w:t>
            </w:r>
            <w:r>
              <w:rPr>
                <w:rFonts w:hint="eastAsia" w:ascii="方正仿宋_GBK" w:hAnsi="方正仿宋_GBK" w:eastAsia="方正仿宋_GBK" w:cs="方正仿宋_GBK"/>
                <w:b/>
                <w:bCs/>
                <w:color w:val="auto"/>
                <w:sz w:val="15"/>
                <w:szCs w:val="15"/>
                <w:highlight w:val="none"/>
                <w:lang w:eastAsia="zh-CN"/>
              </w:rPr>
              <w:t>（</w:t>
            </w:r>
            <w:r>
              <w:rPr>
                <w:rFonts w:hint="eastAsia" w:ascii="方正仿宋_GBK" w:hAnsi="方正仿宋_GBK" w:eastAsia="方正仿宋_GBK" w:cs="方正仿宋_GBK"/>
                <w:b/>
                <w:bCs/>
                <w:color w:val="auto"/>
                <w:sz w:val="15"/>
                <w:szCs w:val="15"/>
                <w:highlight w:val="none"/>
                <w:lang w:val="en-US" w:eastAsia="zh-CN"/>
              </w:rPr>
              <w:t>%）</w:t>
            </w:r>
          </w:p>
        </w:tc>
        <w:tc>
          <w:tcPr>
            <w:tcW w:w="625" w:type="pct"/>
            <w:tcBorders>
              <w:top w:val="single" w:color="auto" w:sz="6" w:space="0"/>
              <w:bottom w:val="single" w:color="auto" w:sz="4" w:space="0"/>
            </w:tcBorders>
            <w:shd w:val="clear" w:color="auto" w:fill="E6E6E6"/>
            <w:vAlign w:val="center"/>
          </w:tcPr>
          <w:p>
            <w:pPr>
              <w:widowControl/>
              <w:adjustRightInd w:val="0"/>
              <w:snapToGrid w:val="0"/>
              <w:ind w:left="0" w:leftChars="0" w:firstLine="0" w:firstLineChars="0"/>
              <w:jc w:val="center"/>
              <w:rPr>
                <w:rFonts w:hint="eastAsia" w:ascii="方正仿宋_GBK" w:hAnsi="方正仿宋_GBK" w:eastAsia="方正仿宋_GBK" w:cs="方正仿宋_GBK"/>
                <w:b/>
                <w:bCs/>
                <w:color w:val="auto"/>
                <w:sz w:val="15"/>
                <w:szCs w:val="15"/>
                <w:highlight w:val="none"/>
              </w:rPr>
            </w:pPr>
            <w:r>
              <w:rPr>
                <w:rFonts w:hint="eastAsia" w:ascii="方正仿宋_GBK" w:hAnsi="方正仿宋_GBK" w:eastAsia="方正仿宋_GBK" w:cs="方正仿宋_GBK"/>
                <w:b/>
                <w:bCs/>
                <w:color w:val="auto"/>
                <w:sz w:val="15"/>
                <w:szCs w:val="15"/>
                <w:highlight w:val="none"/>
              </w:rPr>
              <w:t>氮氧化物达标率</w:t>
            </w:r>
            <w:r>
              <w:rPr>
                <w:rFonts w:hint="eastAsia" w:ascii="方正仿宋_GBK" w:hAnsi="方正仿宋_GBK" w:eastAsia="方正仿宋_GBK" w:cs="方正仿宋_GBK"/>
                <w:b/>
                <w:bCs/>
                <w:color w:val="auto"/>
                <w:sz w:val="15"/>
                <w:szCs w:val="15"/>
                <w:highlight w:val="none"/>
                <w:lang w:eastAsia="zh-CN"/>
              </w:rPr>
              <w:t>（</w:t>
            </w:r>
            <w:r>
              <w:rPr>
                <w:rFonts w:hint="eastAsia" w:ascii="方正仿宋_GBK" w:hAnsi="方正仿宋_GBK" w:eastAsia="方正仿宋_GBK" w:cs="方正仿宋_GBK"/>
                <w:b/>
                <w:bCs/>
                <w:color w:val="auto"/>
                <w:sz w:val="15"/>
                <w:szCs w:val="15"/>
                <w:highlight w:val="none"/>
                <w:lang w:val="en-US" w:eastAsia="zh-CN"/>
              </w:rPr>
              <w:t>%）</w:t>
            </w:r>
          </w:p>
        </w:tc>
      </w:tr>
      <w:tr>
        <w:tblPrEx>
          <w:tblBorders>
            <w:top w:val="single" w:color="auto" w:sz="6"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91" w:type="pct"/>
            <w:tcBorders>
              <w:top w:val="single" w:color="auto" w:sz="4"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w:t>
            </w:r>
          </w:p>
        </w:tc>
        <w:tc>
          <w:tcPr>
            <w:tcW w:w="1673" w:type="pct"/>
            <w:tcBorders>
              <w:top w:val="single" w:color="auto" w:sz="4"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eastAsia="zh-CN"/>
              </w:rPr>
            </w:pPr>
            <w:r>
              <w:rPr>
                <w:rFonts w:hint="eastAsia" w:ascii="方正仿宋_GBK" w:hAnsi="方正仿宋_GBK" w:eastAsia="方正仿宋_GBK" w:cs="方正仿宋_GBK"/>
                <w:color w:val="auto"/>
                <w:sz w:val="15"/>
                <w:szCs w:val="15"/>
                <w:highlight w:val="none"/>
                <w:lang w:eastAsia="zh-CN"/>
              </w:rPr>
              <w:t>农、林、牧、渔专业及辅助性活动</w:t>
            </w:r>
          </w:p>
        </w:tc>
        <w:tc>
          <w:tcPr>
            <w:tcW w:w="558" w:type="pct"/>
            <w:tcBorders>
              <w:top w:val="single" w:color="auto" w:sz="4"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w:t>
            </w:r>
          </w:p>
        </w:tc>
        <w:tc>
          <w:tcPr>
            <w:tcW w:w="594" w:type="pct"/>
            <w:tcBorders>
              <w:top w:val="single" w:color="auto" w:sz="4"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0.5</w:t>
            </w:r>
          </w:p>
        </w:tc>
        <w:tc>
          <w:tcPr>
            <w:tcW w:w="566" w:type="pct"/>
            <w:tcBorders>
              <w:top w:val="single" w:color="auto" w:sz="4"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100</w:t>
            </w:r>
          </w:p>
        </w:tc>
        <w:tc>
          <w:tcPr>
            <w:tcW w:w="689" w:type="pct"/>
            <w:tcBorders>
              <w:top w:val="single" w:color="auto" w:sz="4"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100</w:t>
            </w:r>
          </w:p>
        </w:tc>
        <w:tc>
          <w:tcPr>
            <w:tcW w:w="625" w:type="pct"/>
            <w:tcBorders>
              <w:top w:val="single" w:color="auto" w:sz="4"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100</w:t>
            </w:r>
          </w:p>
        </w:tc>
      </w:tr>
      <w:tr>
        <w:tblPrEx>
          <w:tblBorders>
            <w:top w:val="single" w:color="auto" w:sz="6"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91" w:type="pct"/>
            <w:tcBorders>
              <w:top w:val="single" w:color="auto" w:sz="2" w:space="0"/>
              <w:bottom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2</w:t>
            </w:r>
          </w:p>
        </w:tc>
        <w:tc>
          <w:tcPr>
            <w:tcW w:w="1673" w:type="pct"/>
            <w:tcBorders>
              <w:top w:val="single" w:color="auto" w:sz="2" w:space="0"/>
              <w:bottom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eastAsia="zh-CN"/>
              </w:rPr>
            </w:pPr>
            <w:r>
              <w:rPr>
                <w:rFonts w:hint="eastAsia" w:ascii="方正仿宋_GBK" w:hAnsi="方正仿宋_GBK" w:eastAsia="方正仿宋_GBK" w:cs="方正仿宋_GBK"/>
                <w:color w:val="auto"/>
                <w:sz w:val="15"/>
                <w:szCs w:val="15"/>
                <w:highlight w:val="none"/>
                <w:lang w:eastAsia="zh-CN"/>
              </w:rPr>
              <w:t>煤炭开采和洗选业</w:t>
            </w:r>
          </w:p>
        </w:tc>
        <w:tc>
          <w:tcPr>
            <w:tcW w:w="558" w:type="pct"/>
            <w:tcBorders>
              <w:top w:val="single" w:color="auto" w:sz="2" w:space="0"/>
              <w:bottom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w:t>
            </w:r>
          </w:p>
        </w:tc>
        <w:tc>
          <w:tcPr>
            <w:tcW w:w="594" w:type="pct"/>
            <w:tcBorders>
              <w:top w:val="single" w:color="auto" w:sz="2" w:space="0"/>
              <w:bottom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0.5</w:t>
            </w:r>
          </w:p>
        </w:tc>
        <w:tc>
          <w:tcPr>
            <w:tcW w:w="566" w:type="pct"/>
            <w:tcBorders>
              <w:top w:val="single" w:color="auto" w:sz="2" w:space="0"/>
              <w:bottom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eastAsia="zh-CN"/>
              </w:rPr>
            </w:pPr>
            <w:r>
              <w:rPr>
                <w:rFonts w:hint="eastAsia" w:ascii="方正仿宋_GBK" w:hAnsi="方正仿宋_GBK" w:eastAsia="方正仿宋_GBK" w:cs="方正仿宋_GBK"/>
                <w:color w:val="auto"/>
                <w:sz w:val="15"/>
                <w:szCs w:val="15"/>
                <w:highlight w:val="none"/>
                <w:lang w:val="en-US" w:eastAsia="zh-CN"/>
              </w:rPr>
              <w:t>100</w:t>
            </w:r>
          </w:p>
        </w:tc>
        <w:tc>
          <w:tcPr>
            <w:tcW w:w="689" w:type="pct"/>
            <w:tcBorders>
              <w:top w:val="single" w:color="auto" w:sz="2" w:space="0"/>
              <w:bottom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lang w:val="en-US" w:eastAsia="zh-CN"/>
              </w:rPr>
              <w:t>100</w:t>
            </w:r>
          </w:p>
        </w:tc>
        <w:tc>
          <w:tcPr>
            <w:tcW w:w="625" w:type="pct"/>
            <w:tcBorders>
              <w:top w:val="single" w:color="auto" w:sz="2" w:space="0"/>
              <w:bottom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r>
      <w:tr>
        <w:tblPrEx>
          <w:tblBorders>
            <w:top w:val="single" w:color="auto" w:sz="6" w:space="0"/>
            <w:left w:val="none" w:color="auto" w:sz="0" w:space="0"/>
            <w:bottom w:val="single" w:color="auto" w:sz="2" w:space="0"/>
            <w:right w:val="none" w:color="auto" w:sz="0" w:space="0"/>
            <w:insideH w:val="single" w:color="auto" w:sz="2" w:space="0"/>
            <w:insideV w:val="single" w:color="auto" w:sz="2" w:space="0"/>
          </w:tblBorders>
        </w:tblPrEx>
        <w:trPr>
          <w:trHeight w:val="397" w:hRule="atLeast"/>
          <w:jc w:val="center"/>
        </w:trPr>
        <w:tc>
          <w:tcPr>
            <w:tcW w:w="291" w:type="pct"/>
            <w:tcBorders>
              <w:top w:val="single" w:color="auto" w:sz="2" w:space="0"/>
              <w:bottom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3</w:t>
            </w:r>
          </w:p>
        </w:tc>
        <w:tc>
          <w:tcPr>
            <w:tcW w:w="1673" w:type="pct"/>
            <w:tcBorders>
              <w:top w:val="single" w:color="auto" w:sz="2" w:space="0"/>
              <w:bottom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eastAsia="zh-CN"/>
              </w:rPr>
            </w:pPr>
            <w:r>
              <w:rPr>
                <w:rFonts w:hint="eastAsia" w:ascii="方正仿宋_GBK" w:hAnsi="方正仿宋_GBK" w:eastAsia="方正仿宋_GBK" w:cs="方正仿宋_GBK"/>
                <w:color w:val="auto"/>
                <w:sz w:val="15"/>
                <w:szCs w:val="15"/>
                <w:highlight w:val="none"/>
                <w:lang w:eastAsia="zh-CN"/>
              </w:rPr>
              <w:t>有色金属矿采选业</w:t>
            </w:r>
          </w:p>
        </w:tc>
        <w:tc>
          <w:tcPr>
            <w:tcW w:w="558" w:type="pct"/>
            <w:tcBorders>
              <w:top w:val="single" w:color="auto" w:sz="2" w:space="0"/>
              <w:bottom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w:t>
            </w:r>
          </w:p>
        </w:tc>
        <w:tc>
          <w:tcPr>
            <w:tcW w:w="594" w:type="pct"/>
            <w:tcBorders>
              <w:top w:val="single" w:color="auto" w:sz="2" w:space="0"/>
              <w:bottom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0.5</w:t>
            </w:r>
          </w:p>
        </w:tc>
        <w:tc>
          <w:tcPr>
            <w:tcW w:w="566" w:type="pct"/>
            <w:tcBorders>
              <w:top w:val="single" w:color="auto" w:sz="2" w:space="0"/>
              <w:bottom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100</w:t>
            </w:r>
          </w:p>
        </w:tc>
        <w:tc>
          <w:tcPr>
            <w:tcW w:w="689" w:type="pct"/>
            <w:tcBorders>
              <w:top w:val="single" w:color="auto" w:sz="2" w:space="0"/>
              <w:bottom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100</w:t>
            </w:r>
          </w:p>
        </w:tc>
        <w:tc>
          <w:tcPr>
            <w:tcW w:w="625" w:type="pct"/>
            <w:tcBorders>
              <w:top w:val="single" w:color="auto" w:sz="2" w:space="0"/>
              <w:bottom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100</w:t>
            </w:r>
          </w:p>
        </w:tc>
      </w:tr>
      <w:tr>
        <w:tblPrEx>
          <w:tblBorders>
            <w:top w:val="single" w:color="auto" w:sz="6"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91" w:type="pct"/>
            <w:tcBorders>
              <w:top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4</w:t>
            </w:r>
          </w:p>
        </w:tc>
        <w:tc>
          <w:tcPr>
            <w:tcW w:w="1673" w:type="pct"/>
            <w:tcBorders>
              <w:top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农副食品加工业</w:t>
            </w:r>
          </w:p>
        </w:tc>
        <w:tc>
          <w:tcPr>
            <w:tcW w:w="558" w:type="pct"/>
            <w:tcBorders>
              <w:top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5</w:t>
            </w:r>
          </w:p>
        </w:tc>
        <w:tc>
          <w:tcPr>
            <w:tcW w:w="594" w:type="pct"/>
            <w:tcBorders>
              <w:top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2.5</w:t>
            </w:r>
          </w:p>
        </w:tc>
        <w:tc>
          <w:tcPr>
            <w:tcW w:w="566" w:type="pct"/>
            <w:tcBorders>
              <w:top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lang w:val="en-US" w:eastAsia="zh-CN"/>
              </w:rPr>
              <w:t>100</w:t>
            </w:r>
          </w:p>
        </w:tc>
        <w:tc>
          <w:tcPr>
            <w:tcW w:w="689" w:type="pct"/>
            <w:tcBorders>
              <w:top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lang w:val="en-US" w:eastAsia="zh-CN"/>
              </w:rPr>
              <w:t>100</w:t>
            </w:r>
          </w:p>
        </w:tc>
        <w:tc>
          <w:tcPr>
            <w:tcW w:w="625" w:type="pct"/>
            <w:tcBorders>
              <w:top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r>
      <w:tr>
        <w:tblPrEx>
          <w:tblBorders>
            <w:top w:val="single" w:color="auto" w:sz="6"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91" w:type="pct"/>
            <w:tcBorders>
              <w:top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5</w:t>
            </w:r>
          </w:p>
        </w:tc>
        <w:tc>
          <w:tcPr>
            <w:tcW w:w="1673" w:type="pct"/>
            <w:tcBorders>
              <w:top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eastAsia="zh-CN"/>
              </w:rPr>
            </w:pPr>
            <w:r>
              <w:rPr>
                <w:rFonts w:hint="eastAsia" w:ascii="方正仿宋_GBK" w:hAnsi="方正仿宋_GBK" w:eastAsia="方正仿宋_GBK" w:cs="方正仿宋_GBK"/>
                <w:color w:val="auto"/>
                <w:sz w:val="15"/>
                <w:szCs w:val="15"/>
                <w:highlight w:val="none"/>
                <w:lang w:eastAsia="zh-CN"/>
              </w:rPr>
              <w:t>食品制造业</w:t>
            </w:r>
          </w:p>
        </w:tc>
        <w:tc>
          <w:tcPr>
            <w:tcW w:w="558" w:type="pct"/>
            <w:tcBorders>
              <w:top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w:t>
            </w:r>
          </w:p>
        </w:tc>
        <w:tc>
          <w:tcPr>
            <w:tcW w:w="594" w:type="pct"/>
            <w:tcBorders>
              <w:top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0.5</w:t>
            </w:r>
          </w:p>
        </w:tc>
        <w:tc>
          <w:tcPr>
            <w:tcW w:w="566" w:type="pct"/>
            <w:tcBorders>
              <w:top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100</w:t>
            </w:r>
          </w:p>
        </w:tc>
        <w:tc>
          <w:tcPr>
            <w:tcW w:w="689" w:type="pct"/>
            <w:tcBorders>
              <w:top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100</w:t>
            </w:r>
          </w:p>
        </w:tc>
        <w:tc>
          <w:tcPr>
            <w:tcW w:w="625" w:type="pct"/>
            <w:tcBorders>
              <w:top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r>
      <w:tr>
        <w:tblPrEx>
          <w:tblBorders>
            <w:top w:val="single" w:color="auto" w:sz="6"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91" w:type="pct"/>
            <w:tcBorders>
              <w:top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6</w:t>
            </w:r>
          </w:p>
        </w:tc>
        <w:tc>
          <w:tcPr>
            <w:tcW w:w="1673" w:type="pct"/>
            <w:tcBorders>
              <w:top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eastAsia="zh-CN"/>
              </w:rPr>
            </w:pPr>
            <w:r>
              <w:rPr>
                <w:rFonts w:hint="eastAsia" w:ascii="方正仿宋_GBK" w:hAnsi="方正仿宋_GBK" w:eastAsia="方正仿宋_GBK" w:cs="方正仿宋_GBK"/>
                <w:color w:val="auto"/>
                <w:sz w:val="15"/>
                <w:szCs w:val="15"/>
                <w:highlight w:val="none"/>
                <w:lang w:eastAsia="zh-CN"/>
              </w:rPr>
              <w:t>酒、饮料和精致茶制造业</w:t>
            </w:r>
          </w:p>
        </w:tc>
        <w:tc>
          <w:tcPr>
            <w:tcW w:w="558" w:type="pct"/>
            <w:tcBorders>
              <w:top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2</w:t>
            </w:r>
          </w:p>
        </w:tc>
        <w:tc>
          <w:tcPr>
            <w:tcW w:w="594" w:type="pct"/>
            <w:tcBorders>
              <w:top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1.0</w:t>
            </w:r>
          </w:p>
        </w:tc>
        <w:tc>
          <w:tcPr>
            <w:tcW w:w="566" w:type="pct"/>
            <w:tcBorders>
              <w:top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100</w:t>
            </w:r>
          </w:p>
        </w:tc>
        <w:tc>
          <w:tcPr>
            <w:tcW w:w="689" w:type="pct"/>
            <w:tcBorders>
              <w:top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100</w:t>
            </w:r>
          </w:p>
        </w:tc>
        <w:tc>
          <w:tcPr>
            <w:tcW w:w="625" w:type="pct"/>
            <w:tcBorders>
              <w:top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r>
      <w:tr>
        <w:tblPrEx>
          <w:tblBorders>
            <w:top w:val="single" w:color="auto" w:sz="6" w:space="0"/>
            <w:left w:val="none" w:color="auto" w:sz="0" w:space="0"/>
            <w:bottom w:val="single" w:color="auto" w:sz="2" w:space="0"/>
            <w:right w:val="none" w:color="auto" w:sz="0" w:space="0"/>
            <w:insideH w:val="single" w:color="auto" w:sz="2" w:space="0"/>
            <w:insideV w:val="single" w:color="auto" w:sz="2" w:space="0"/>
          </w:tblBorders>
        </w:tblPrEx>
        <w:trPr>
          <w:trHeight w:val="397" w:hRule="atLeast"/>
          <w:jc w:val="center"/>
        </w:trPr>
        <w:tc>
          <w:tcPr>
            <w:tcW w:w="291" w:type="pct"/>
            <w:tcBorders>
              <w:top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7</w:t>
            </w:r>
          </w:p>
        </w:tc>
        <w:tc>
          <w:tcPr>
            <w:tcW w:w="1673" w:type="pct"/>
            <w:tcBorders>
              <w:top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eastAsia="zh-CN"/>
              </w:rPr>
            </w:pPr>
            <w:r>
              <w:rPr>
                <w:rFonts w:hint="eastAsia" w:ascii="方正仿宋_GBK" w:hAnsi="方正仿宋_GBK" w:eastAsia="方正仿宋_GBK" w:cs="方正仿宋_GBK"/>
                <w:color w:val="auto"/>
                <w:sz w:val="15"/>
                <w:szCs w:val="15"/>
                <w:highlight w:val="none"/>
                <w:lang w:eastAsia="zh-CN"/>
              </w:rPr>
              <w:t>纺织服装、服饰业</w:t>
            </w:r>
          </w:p>
        </w:tc>
        <w:tc>
          <w:tcPr>
            <w:tcW w:w="558" w:type="pct"/>
            <w:tcBorders>
              <w:top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w:t>
            </w:r>
          </w:p>
        </w:tc>
        <w:tc>
          <w:tcPr>
            <w:tcW w:w="594" w:type="pct"/>
            <w:tcBorders>
              <w:top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0.5</w:t>
            </w:r>
          </w:p>
        </w:tc>
        <w:tc>
          <w:tcPr>
            <w:tcW w:w="566" w:type="pct"/>
            <w:tcBorders>
              <w:top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100</w:t>
            </w:r>
          </w:p>
        </w:tc>
        <w:tc>
          <w:tcPr>
            <w:tcW w:w="689" w:type="pct"/>
            <w:tcBorders>
              <w:top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100</w:t>
            </w:r>
          </w:p>
        </w:tc>
        <w:tc>
          <w:tcPr>
            <w:tcW w:w="625" w:type="pct"/>
            <w:tcBorders>
              <w:top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r>
      <w:tr>
        <w:tblPrEx>
          <w:tblBorders>
            <w:top w:val="single" w:color="auto" w:sz="6"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91"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8</w:t>
            </w:r>
          </w:p>
        </w:tc>
        <w:tc>
          <w:tcPr>
            <w:tcW w:w="1673"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造纸和纸制品业</w:t>
            </w:r>
          </w:p>
        </w:tc>
        <w:tc>
          <w:tcPr>
            <w:tcW w:w="558"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2</w:t>
            </w:r>
          </w:p>
        </w:tc>
        <w:tc>
          <w:tcPr>
            <w:tcW w:w="594"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1.0</w:t>
            </w:r>
          </w:p>
        </w:tc>
        <w:tc>
          <w:tcPr>
            <w:tcW w:w="566"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lang w:val="en-US" w:eastAsia="zh-CN"/>
              </w:rPr>
              <w:t>100</w:t>
            </w:r>
          </w:p>
        </w:tc>
        <w:tc>
          <w:tcPr>
            <w:tcW w:w="689"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lang w:val="en-US" w:eastAsia="zh-CN"/>
              </w:rPr>
              <w:t>100</w:t>
            </w:r>
          </w:p>
        </w:tc>
        <w:tc>
          <w:tcPr>
            <w:tcW w:w="625"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r>
      <w:tr>
        <w:tblPrEx>
          <w:tblBorders>
            <w:top w:val="single" w:color="auto" w:sz="6"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91"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9</w:t>
            </w:r>
          </w:p>
        </w:tc>
        <w:tc>
          <w:tcPr>
            <w:tcW w:w="1673"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eastAsia="zh-CN"/>
              </w:rPr>
            </w:pPr>
            <w:r>
              <w:rPr>
                <w:rFonts w:hint="eastAsia" w:ascii="方正仿宋_GBK" w:hAnsi="方正仿宋_GBK" w:eastAsia="方正仿宋_GBK" w:cs="方正仿宋_GBK"/>
                <w:color w:val="auto"/>
                <w:sz w:val="15"/>
                <w:szCs w:val="15"/>
                <w:highlight w:val="none"/>
                <w:lang w:eastAsia="zh-CN"/>
              </w:rPr>
              <w:t>印刷和记录媒介复制业</w:t>
            </w:r>
          </w:p>
        </w:tc>
        <w:tc>
          <w:tcPr>
            <w:tcW w:w="558"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eastAsia="zh-CN"/>
              </w:rPr>
            </w:pPr>
            <w:r>
              <w:rPr>
                <w:rFonts w:hint="eastAsia" w:ascii="方正仿宋_GBK" w:hAnsi="方正仿宋_GBK" w:eastAsia="方正仿宋_GBK" w:cs="方正仿宋_GBK"/>
                <w:color w:val="auto"/>
                <w:sz w:val="15"/>
                <w:szCs w:val="15"/>
                <w:highlight w:val="none"/>
                <w:lang w:val="en-US" w:eastAsia="zh-CN"/>
              </w:rPr>
              <w:t>2</w:t>
            </w:r>
          </w:p>
        </w:tc>
        <w:tc>
          <w:tcPr>
            <w:tcW w:w="594"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1.0</w:t>
            </w:r>
          </w:p>
        </w:tc>
        <w:tc>
          <w:tcPr>
            <w:tcW w:w="566"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rPr>
            </w:pPr>
            <w:r>
              <w:rPr>
                <w:rFonts w:hint="eastAsia" w:ascii="方正仿宋_GBK" w:hAnsi="方正仿宋_GBK" w:eastAsia="方正仿宋_GBK" w:cs="方正仿宋_GBK"/>
                <w:color w:val="auto"/>
                <w:sz w:val="15"/>
                <w:szCs w:val="15"/>
                <w:highlight w:val="none"/>
                <w:lang w:val="en-US" w:eastAsia="zh-CN"/>
              </w:rPr>
              <w:t>100</w:t>
            </w:r>
          </w:p>
        </w:tc>
        <w:tc>
          <w:tcPr>
            <w:tcW w:w="689"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rPr>
            </w:pPr>
            <w:r>
              <w:rPr>
                <w:rFonts w:hint="eastAsia" w:ascii="方正仿宋_GBK" w:hAnsi="方正仿宋_GBK" w:eastAsia="方正仿宋_GBK" w:cs="方正仿宋_GBK"/>
                <w:color w:val="auto"/>
                <w:sz w:val="15"/>
                <w:szCs w:val="15"/>
                <w:highlight w:val="none"/>
                <w:lang w:val="en-US" w:eastAsia="zh-CN"/>
              </w:rPr>
              <w:t>100</w:t>
            </w:r>
          </w:p>
        </w:tc>
        <w:tc>
          <w:tcPr>
            <w:tcW w:w="625"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rPr>
            </w:pPr>
            <w:r>
              <w:rPr>
                <w:rFonts w:hint="eastAsia" w:ascii="方正仿宋_GBK" w:hAnsi="方正仿宋_GBK" w:eastAsia="方正仿宋_GBK" w:cs="方正仿宋_GBK"/>
                <w:color w:val="auto"/>
                <w:sz w:val="15"/>
                <w:szCs w:val="15"/>
                <w:highlight w:val="none"/>
                <w:lang w:val="en-US" w:eastAsia="zh-CN"/>
              </w:rPr>
              <w:t>100</w:t>
            </w:r>
          </w:p>
        </w:tc>
      </w:tr>
      <w:tr>
        <w:tblPrEx>
          <w:tblBorders>
            <w:top w:val="single" w:color="auto" w:sz="6"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91"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10</w:t>
            </w:r>
          </w:p>
        </w:tc>
        <w:tc>
          <w:tcPr>
            <w:tcW w:w="1673"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石油、煤炭及其他燃料加工业</w:t>
            </w:r>
          </w:p>
        </w:tc>
        <w:tc>
          <w:tcPr>
            <w:tcW w:w="558"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eastAsia="zh-CN"/>
              </w:rPr>
            </w:pPr>
            <w:r>
              <w:rPr>
                <w:rFonts w:hint="eastAsia" w:ascii="方正仿宋_GBK" w:hAnsi="方正仿宋_GBK" w:eastAsia="方正仿宋_GBK" w:cs="方正仿宋_GBK"/>
                <w:color w:val="auto"/>
                <w:sz w:val="15"/>
                <w:szCs w:val="15"/>
                <w:highlight w:val="none"/>
                <w:lang w:val="en-US" w:eastAsia="zh-CN"/>
              </w:rPr>
              <w:t>5</w:t>
            </w:r>
          </w:p>
        </w:tc>
        <w:tc>
          <w:tcPr>
            <w:tcW w:w="594"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lang w:val="en-US" w:eastAsia="zh-CN"/>
              </w:rPr>
              <w:t>2.5</w:t>
            </w:r>
          </w:p>
        </w:tc>
        <w:tc>
          <w:tcPr>
            <w:tcW w:w="566"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c>
          <w:tcPr>
            <w:tcW w:w="689"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c>
          <w:tcPr>
            <w:tcW w:w="625"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r>
      <w:tr>
        <w:tblPrEx>
          <w:tblBorders>
            <w:top w:val="single" w:color="auto" w:sz="6" w:space="0"/>
            <w:left w:val="none" w:color="auto" w:sz="0" w:space="0"/>
            <w:bottom w:val="single" w:color="auto" w:sz="2" w:space="0"/>
            <w:right w:val="none" w:color="auto" w:sz="0" w:space="0"/>
            <w:insideH w:val="single" w:color="auto" w:sz="2" w:space="0"/>
            <w:insideV w:val="single" w:color="auto" w:sz="2" w:space="0"/>
          </w:tblBorders>
        </w:tblPrEx>
        <w:trPr>
          <w:trHeight w:val="397" w:hRule="atLeast"/>
          <w:jc w:val="center"/>
        </w:trPr>
        <w:tc>
          <w:tcPr>
            <w:tcW w:w="291"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11</w:t>
            </w:r>
          </w:p>
        </w:tc>
        <w:tc>
          <w:tcPr>
            <w:tcW w:w="1673"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eastAsia="zh-CN"/>
              </w:rPr>
            </w:pPr>
            <w:r>
              <w:rPr>
                <w:rFonts w:hint="eastAsia" w:ascii="方正仿宋_GBK" w:hAnsi="方正仿宋_GBK" w:eastAsia="方正仿宋_GBK" w:cs="方正仿宋_GBK"/>
                <w:color w:val="auto"/>
                <w:sz w:val="15"/>
                <w:szCs w:val="15"/>
                <w:highlight w:val="none"/>
                <w:lang w:eastAsia="zh-CN"/>
              </w:rPr>
              <w:t>化学原料和化学制品制造业</w:t>
            </w:r>
          </w:p>
        </w:tc>
        <w:tc>
          <w:tcPr>
            <w:tcW w:w="558"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eastAsia="zh-CN"/>
              </w:rPr>
            </w:pPr>
            <w:r>
              <w:rPr>
                <w:rFonts w:hint="eastAsia" w:ascii="方正仿宋_GBK" w:hAnsi="方正仿宋_GBK" w:eastAsia="方正仿宋_GBK" w:cs="方正仿宋_GBK"/>
                <w:color w:val="auto"/>
                <w:sz w:val="15"/>
                <w:szCs w:val="15"/>
                <w:highlight w:val="none"/>
                <w:lang w:val="en-US" w:eastAsia="zh-CN"/>
              </w:rPr>
              <w:t>9</w:t>
            </w:r>
          </w:p>
        </w:tc>
        <w:tc>
          <w:tcPr>
            <w:tcW w:w="594"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4.5</w:t>
            </w:r>
          </w:p>
        </w:tc>
        <w:tc>
          <w:tcPr>
            <w:tcW w:w="566"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100</w:t>
            </w:r>
          </w:p>
        </w:tc>
        <w:tc>
          <w:tcPr>
            <w:tcW w:w="689"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c>
          <w:tcPr>
            <w:tcW w:w="625"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r>
      <w:tr>
        <w:tblPrEx>
          <w:tblBorders>
            <w:top w:val="single" w:color="auto" w:sz="6"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91"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12</w:t>
            </w:r>
          </w:p>
        </w:tc>
        <w:tc>
          <w:tcPr>
            <w:tcW w:w="1673"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eastAsia="zh-CN"/>
              </w:rPr>
            </w:pPr>
            <w:r>
              <w:rPr>
                <w:rFonts w:hint="eastAsia" w:ascii="方正仿宋_GBK" w:hAnsi="方正仿宋_GBK" w:eastAsia="方正仿宋_GBK" w:cs="方正仿宋_GBK"/>
                <w:color w:val="auto"/>
                <w:sz w:val="15"/>
                <w:szCs w:val="15"/>
                <w:highlight w:val="none"/>
                <w:lang w:eastAsia="zh-CN"/>
              </w:rPr>
              <w:t>医药制造业</w:t>
            </w:r>
          </w:p>
        </w:tc>
        <w:tc>
          <w:tcPr>
            <w:tcW w:w="558"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eastAsia="zh-CN"/>
              </w:rPr>
            </w:pPr>
            <w:r>
              <w:rPr>
                <w:rFonts w:hint="eastAsia" w:ascii="方正仿宋_GBK" w:hAnsi="方正仿宋_GBK" w:eastAsia="方正仿宋_GBK" w:cs="方正仿宋_GBK"/>
                <w:color w:val="auto"/>
                <w:sz w:val="15"/>
                <w:szCs w:val="15"/>
                <w:highlight w:val="none"/>
                <w:lang w:val="en-US" w:eastAsia="zh-CN"/>
              </w:rPr>
              <w:t>6</w:t>
            </w:r>
          </w:p>
        </w:tc>
        <w:tc>
          <w:tcPr>
            <w:tcW w:w="594"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3.0</w:t>
            </w:r>
          </w:p>
        </w:tc>
        <w:tc>
          <w:tcPr>
            <w:tcW w:w="566"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c>
          <w:tcPr>
            <w:tcW w:w="689"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c>
          <w:tcPr>
            <w:tcW w:w="625"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r>
      <w:tr>
        <w:tblPrEx>
          <w:tblBorders>
            <w:top w:val="single" w:color="auto" w:sz="6"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91"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13</w:t>
            </w:r>
          </w:p>
        </w:tc>
        <w:tc>
          <w:tcPr>
            <w:tcW w:w="1673"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eastAsia="zh-CN"/>
              </w:rPr>
            </w:pPr>
            <w:r>
              <w:rPr>
                <w:rFonts w:hint="eastAsia" w:ascii="方正仿宋_GBK" w:hAnsi="方正仿宋_GBK" w:eastAsia="方正仿宋_GBK" w:cs="方正仿宋_GBK"/>
                <w:color w:val="auto"/>
                <w:sz w:val="15"/>
                <w:szCs w:val="15"/>
                <w:highlight w:val="none"/>
                <w:lang w:eastAsia="zh-CN"/>
              </w:rPr>
              <w:t>非金属矿物制品业</w:t>
            </w:r>
          </w:p>
        </w:tc>
        <w:tc>
          <w:tcPr>
            <w:tcW w:w="558"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13</w:t>
            </w:r>
          </w:p>
        </w:tc>
        <w:tc>
          <w:tcPr>
            <w:tcW w:w="594"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6.6</w:t>
            </w:r>
          </w:p>
        </w:tc>
        <w:tc>
          <w:tcPr>
            <w:tcW w:w="566"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c>
          <w:tcPr>
            <w:tcW w:w="689"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c>
          <w:tcPr>
            <w:tcW w:w="625"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r>
      <w:tr>
        <w:tblPrEx>
          <w:tblBorders>
            <w:top w:val="single" w:color="auto" w:sz="6"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91"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14</w:t>
            </w:r>
          </w:p>
        </w:tc>
        <w:tc>
          <w:tcPr>
            <w:tcW w:w="1673"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eastAsia="zh-CN"/>
              </w:rPr>
            </w:pPr>
            <w:r>
              <w:rPr>
                <w:rFonts w:hint="eastAsia" w:ascii="方正仿宋_GBK" w:hAnsi="方正仿宋_GBK" w:eastAsia="方正仿宋_GBK" w:cs="方正仿宋_GBK"/>
                <w:color w:val="auto"/>
                <w:sz w:val="15"/>
                <w:szCs w:val="15"/>
                <w:highlight w:val="none"/>
                <w:lang w:eastAsia="zh-CN"/>
              </w:rPr>
              <w:t>黑色金属冶炼和压延加工业</w:t>
            </w:r>
          </w:p>
        </w:tc>
        <w:tc>
          <w:tcPr>
            <w:tcW w:w="558"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3</w:t>
            </w:r>
          </w:p>
        </w:tc>
        <w:tc>
          <w:tcPr>
            <w:tcW w:w="594"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1.5</w:t>
            </w:r>
          </w:p>
        </w:tc>
        <w:tc>
          <w:tcPr>
            <w:tcW w:w="566"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c>
          <w:tcPr>
            <w:tcW w:w="689"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c>
          <w:tcPr>
            <w:tcW w:w="625"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r>
      <w:tr>
        <w:tblPrEx>
          <w:tblBorders>
            <w:top w:val="single" w:color="auto" w:sz="6" w:space="0"/>
            <w:left w:val="none" w:color="auto" w:sz="0" w:space="0"/>
            <w:bottom w:val="single" w:color="auto" w:sz="2" w:space="0"/>
            <w:right w:val="none" w:color="auto" w:sz="0" w:space="0"/>
            <w:insideH w:val="single" w:color="auto" w:sz="2" w:space="0"/>
            <w:insideV w:val="single" w:color="auto" w:sz="2" w:space="0"/>
          </w:tblBorders>
        </w:tblPrEx>
        <w:trPr>
          <w:trHeight w:val="397" w:hRule="atLeast"/>
          <w:jc w:val="center"/>
        </w:trPr>
        <w:tc>
          <w:tcPr>
            <w:tcW w:w="291"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15</w:t>
            </w:r>
          </w:p>
        </w:tc>
        <w:tc>
          <w:tcPr>
            <w:tcW w:w="1673"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eastAsia="zh-CN"/>
              </w:rPr>
            </w:pPr>
            <w:r>
              <w:rPr>
                <w:rFonts w:hint="eastAsia" w:ascii="方正仿宋_GBK" w:hAnsi="方正仿宋_GBK" w:eastAsia="方正仿宋_GBK" w:cs="方正仿宋_GBK"/>
                <w:color w:val="auto"/>
                <w:sz w:val="15"/>
                <w:szCs w:val="15"/>
                <w:highlight w:val="none"/>
                <w:lang w:eastAsia="zh-CN"/>
              </w:rPr>
              <w:t>有色金属冶炼和压延加工业</w:t>
            </w:r>
          </w:p>
        </w:tc>
        <w:tc>
          <w:tcPr>
            <w:tcW w:w="558"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2</w:t>
            </w:r>
          </w:p>
        </w:tc>
        <w:tc>
          <w:tcPr>
            <w:tcW w:w="594"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1.0</w:t>
            </w:r>
          </w:p>
        </w:tc>
        <w:tc>
          <w:tcPr>
            <w:tcW w:w="566"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c>
          <w:tcPr>
            <w:tcW w:w="689"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c>
          <w:tcPr>
            <w:tcW w:w="625"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r>
      <w:tr>
        <w:tblPrEx>
          <w:tblBorders>
            <w:top w:val="single" w:color="auto" w:sz="6"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91"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16</w:t>
            </w:r>
          </w:p>
        </w:tc>
        <w:tc>
          <w:tcPr>
            <w:tcW w:w="1673"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eastAsia="zh-CN"/>
              </w:rPr>
            </w:pPr>
            <w:r>
              <w:rPr>
                <w:rFonts w:hint="eastAsia" w:ascii="方正仿宋_GBK" w:hAnsi="方正仿宋_GBK" w:eastAsia="方正仿宋_GBK" w:cs="方正仿宋_GBK"/>
                <w:color w:val="auto"/>
                <w:sz w:val="15"/>
                <w:szCs w:val="15"/>
                <w:highlight w:val="none"/>
                <w:lang w:eastAsia="zh-CN"/>
              </w:rPr>
              <w:t>金属制品业</w:t>
            </w:r>
          </w:p>
        </w:tc>
        <w:tc>
          <w:tcPr>
            <w:tcW w:w="558"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eastAsia="zh-CN"/>
              </w:rPr>
            </w:pPr>
            <w:r>
              <w:rPr>
                <w:rFonts w:hint="eastAsia" w:ascii="方正仿宋_GBK" w:hAnsi="方正仿宋_GBK" w:eastAsia="方正仿宋_GBK" w:cs="方正仿宋_GBK"/>
                <w:color w:val="auto"/>
                <w:sz w:val="15"/>
                <w:szCs w:val="15"/>
                <w:highlight w:val="none"/>
                <w:lang w:val="en-US" w:eastAsia="zh-CN"/>
              </w:rPr>
              <w:t>3</w:t>
            </w:r>
          </w:p>
        </w:tc>
        <w:tc>
          <w:tcPr>
            <w:tcW w:w="594"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lang w:val="en-US" w:eastAsia="zh-CN"/>
              </w:rPr>
              <w:t>1.5</w:t>
            </w:r>
          </w:p>
        </w:tc>
        <w:tc>
          <w:tcPr>
            <w:tcW w:w="566"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c>
          <w:tcPr>
            <w:tcW w:w="689"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c>
          <w:tcPr>
            <w:tcW w:w="625"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r>
      <w:tr>
        <w:tblPrEx>
          <w:tblBorders>
            <w:top w:val="single" w:color="auto" w:sz="6"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91"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FF0000"/>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17</w:t>
            </w:r>
          </w:p>
        </w:tc>
        <w:tc>
          <w:tcPr>
            <w:tcW w:w="1673"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eastAsia="zh-CN"/>
              </w:rPr>
            </w:pPr>
            <w:r>
              <w:rPr>
                <w:rFonts w:hint="eastAsia" w:ascii="方正仿宋_GBK" w:hAnsi="方正仿宋_GBK" w:eastAsia="方正仿宋_GBK" w:cs="方正仿宋_GBK"/>
                <w:color w:val="auto"/>
                <w:sz w:val="15"/>
                <w:szCs w:val="15"/>
                <w:highlight w:val="none"/>
                <w:lang w:eastAsia="zh-CN"/>
              </w:rPr>
              <w:t>汽车制造业</w:t>
            </w:r>
          </w:p>
        </w:tc>
        <w:tc>
          <w:tcPr>
            <w:tcW w:w="558"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eastAsia="zh-CN"/>
              </w:rPr>
            </w:pPr>
            <w:r>
              <w:rPr>
                <w:rFonts w:hint="eastAsia" w:ascii="方正仿宋_GBK" w:hAnsi="方正仿宋_GBK" w:eastAsia="方正仿宋_GBK" w:cs="方正仿宋_GBK"/>
                <w:color w:val="auto"/>
                <w:sz w:val="15"/>
                <w:szCs w:val="15"/>
                <w:highlight w:val="none"/>
                <w:lang w:val="en-US" w:eastAsia="zh-CN"/>
              </w:rPr>
              <w:t>9</w:t>
            </w:r>
          </w:p>
        </w:tc>
        <w:tc>
          <w:tcPr>
            <w:tcW w:w="594"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4.5</w:t>
            </w:r>
          </w:p>
        </w:tc>
        <w:tc>
          <w:tcPr>
            <w:tcW w:w="566"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c>
          <w:tcPr>
            <w:tcW w:w="689"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c>
          <w:tcPr>
            <w:tcW w:w="625"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r>
      <w:tr>
        <w:tblPrEx>
          <w:tblBorders>
            <w:top w:val="single" w:color="auto" w:sz="6"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91"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18</w:t>
            </w:r>
          </w:p>
        </w:tc>
        <w:tc>
          <w:tcPr>
            <w:tcW w:w="1673"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铁路、船舶、航空航天和</w:t>
            </w:r>
          </w:p>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其他运输设备制造业</w:t>
            </w:r>
          </w:p>
        </w:tc>
        <w:tc>
          <w:tcPr>
            <w:tcW w:w="558"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eastAsia="zh-CN"/>
              </w:rPr>
            </w:pPr>
            <w:r>
              <w:rPr>
                <w:rFonts w:hint="eastAsia" w:ascii="方正仿宋_GBK" w:hAnsi="方正仿宋_GBK" w:eastAsia="方正仿宋_GBK" w:cs="方正仿宋_GBK"/>
                <w:color w:val="auto"/>
                <w:sz w:val="15"/>
                <w:szCs w:val="15"/>
                <w:highlight w:val="none"/>
                <w:lang w:val="en-US" w:eastAsia="zh-CN"/>
              </w:rPr>
              <w:t>1</w:t>
            </w:r>
          </w:p>
        </w:tc>
        <w:tc>
          <w:tcPr>
            <w:tcW w:w="594"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lang w:val="en-US" w:eastAsia="zh-CN"/>
              </w:rPr>
              <w:t>0.5</w:t>
            </w:r>
          </w:p>
        </w:tc>
        <w:tc>
          <w:tcPr>
            <w:tcW w:w="566"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c>
          <w:tcPr>
            <w:tcW w:w="689"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c>
          <w:tcPr>
            <w:tcW w:w="625"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r>
      <w:tr>
        <w:tblPrEx>
          <w:tblBorders>
            <w:top w:val="single" w:color="auto" w:sz="6" w:space="0"/>
            <w:left w:val="none" w:color="auto" w:sz="0" w:space="0"/>
            <w:bottom w:val="single" w:color="auto" w:sz="2" w:space="0"/>
            <w:right w:val="none" w:color="auto" w:sz="0" w:space="0"/>
            <w:insideH w:val="single" w:color="auto" w:sz="2" w:space="0"/>
            <w:insideV w:val="single" w:color="auto" w:sz="2" w:space="0"/>
          </w:tblBorders>
        </w:tblPrEx>
        <w:trPr>
          <w:trHeight w:val="397" w:hRule="atLeast"/>
          <w:jc w:val="center"/>
        </w:trPr>
        <w:tc>
          <w:tcPr>
            <w:tcW w:w="291"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19</w:t>
            </w:r>
          </w:p>
        </w:tc>
        <w:tc>
          <w:tcPr>
            <w:tcW w:w="1673"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金属制品、机械和设备修理业</w:t>
            </w:r>
          </w:p>
        </w:tc>
        <w:tc>
          <w:tcPr>
            <w:tcW w:w="558"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eastAsia="zh-CN"/>
              </w:rPr>
            </w:pPr>
            <w:r>
              <w:rPr>
                <w:rFonts w:hint="eastAsia" w:ascii="方正仿宋_GBK" w:hAnsi="方正仿宋_GBK" w:eastAsia="方正仿宋_GBK" w:cs="方正仿宋_GBK"/>
                <w:color w:val="auto"/>
                <w:sz w:val="15"/>
                <w:szCs w:val="15"/>
                <w:highlight w:val="none"/>
                <w:lang w:val="en-US" w:eastAsia="zh-CN"/>
              </w:rPr>
              <w:t>4</w:t>
            </w:r>
          </w:p>
        </w:tc>
        <w:tc>
          <w:tcPr>
            <w:tcW w:w="594"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2.0</w:t>
            </w:r>
          </w:p>
        </w:tc>
        <w:tc>
          <w:tcPr>
            <w:tcW w:w="566"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c>
          <w:tcPr>
            <w:tcW w:w="689"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c>
          <w:tcPr>
            <w:tcW w:w="625"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r>
      <w:tr>
        <w:tblPrEx>
          <w:tblBorders>
            <w:top w:val="single" w:color="auto" w:sz="6"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91"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20</w:t>
            </w:r>
          </w:p>
        </w:tc>
        <w:tc>
          <w:tcPr>
            <w:tcW w:w="1673"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eastAsia="zh-CN"/>
              </w:rPr>
            </w:pPr>
            <w:r>
              <w:rPr>
                <w:rFonts w:hint="eastAsia" w:ascii="方正仿宋_GBK" w:hAnsi="方正仿宋_GBK" w:eastAsia="方正仿宋_GBK" w:cs="方正仿宋_GBK"/>
                <w:color w:val="auto"/>
                <w:sz w:val="15"/>
                <w:szCs w:val="15"/>
                <w:highlight w:val="none"/>
                <w:lang w:eastAsia="zh-CN"/>
              </w:rPr>
              <w:t>电力、热力生产和供应业</w:t>
            </w:r>
          </w:p>
        </w:tc>
        <w:tc>
          <w:tcPr>
            <w:tcW w:w="558"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119</w:t>
            </w:r>
          </w:p>
        </w:tc>
        <w:tc>
          <w:tcPr>
            <w:tcW w:w="594"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60</w:t>
            </w:r>
          </w:p>
        </w:tc>
        <w:tc>
          <w:tcPr>
            <w:tcW w:w="566"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c>
          <w:tcPr>
            <w:tcW w:w="689"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100</w:t>
            </w:r>
          </w:p>
        </w:tc>
        <w:tc>
          <w:tcPr>
            <w:tcW w:w="625"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100</w:t>
            </w:r>
          </w:p>
        </w:tc>
      </w:tr>
      <w:tr>
        <w:tblPrEx>
          <w:tblBorders>
            <w:top w:val="single" w:color="auto" w:sz="6"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91"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21</w:t>
            </w:r>
          </w:p>
        </w:tc>
        <w:tc>
          <w:tcPr>
            <w:tcW w:w="1673"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eastAsia="zh-CN"/>
              </w:rPr>
            </w:pPr>
            <w:r>
              <w:rPr>
                <w:rFonts w:hint="eastAsia" w:ascii="方正仿宋_GBK" w:hAnsi="方正仿宋_GBK" w:eastAsia="方正仿宋_GBK" w:cs="方正仿宋_GBK"/>
                <w:color w:val="auto"/>
                <w:sz w:val="15"/>
                <w:szCs w:val="15"/>
                <w:highlight w:val="none"/>
                <w:lang w:eastAsia="zh-CN"/>
              </w:rPr>
              <w:t>水的生产和供应业</w:t>
            </w:r>
          </w:p>
        </w:tc>
        <w:tc>
          <w:tcPr>
            <w:tcW w:w="558"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w:t>
            </w:r>
          </w:p>
        </w:tc>
        <w:tc>
          <w:tcPr>
            <w:tcW w:w="594"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lang w:val="en-US" w:eastAsia="zh-CN"/>
              </w:rPr>
              <w:t>0.5</w:t>
            </w:r>
          </w:p>
        </w:tc>
        <w:tc>
          <w:tcPr>
            <w:tcW w:w="566"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c>
          <w:tcPr>
            <w:tcW w:w="689"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100</w:t>
            </w:r>
          </w:p>
        </w:tc>
        <w:tc>
          <w:tcPr>
            <w:tcW w:w="625"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100</w:t>
            </w:r>
          </w:p>
        </w:tc>
      </w:tr>
      <w:tr>
        <w:tblPrEx>
          <w:tblBorders>
            <w:top w:val="single" w:color="auto" w:sz="6"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91" w:type="pct"/>
            <w:tcBorders>
              <w:bottom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22</w:t>
            </w:r>
          </w:p>
        </w:tc>
        <w:tc>
          <w:tcPr>
            <w:tcW w:w="1673" w:type="pct"/>
            <w:tcBorders>
              <w:bottom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装卸搬运和仓储业</w:t>
            </w:r>
          </w:p>
        </w:tc>
        <w:tc>
          <w:tcPr>
            <w:tcW w:w="558" w:type="pct"/>
            <w:tcBorders>
              <w:bottom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w:t>
            </w:r>
          </w:p>
        </w:tc>
        <w:tc>
          <w:tcPr>
            <w:tcW w:w="594" w:type="pct"/>
            <w:tcBorders>
              <w:bottom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lang w:val="en-US" w:eastAsia="zh-CN"/>
              </w:rPr>
              <w:t>0.5</w:t>
            </w:r>
          </w:p>
        </w:tc>
        <w:tc>
          <w:tcPr>
            <w:tcW w:w="566" w:type="pct"/>
            <w:tcBorders>
              <w:bottom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c>
          <w:tcPr>
            <w:tcW w:w="689" w:type="pct"/>
            <w:tcBorders>
              <w:bottom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100</w:t>
            </w:r>
          </w:p>
        </w:tc>
        <w:tc>
          <w:tcPr>
            <w:tcW w:w="625" w:type="pct"/>
            <w:tcBorders>
              <w:bottom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100</w:t>
            </w:r>
          </w:p>
        </w:tc>
      </w:tr>
      <w:tr>
        <w:tblPrEx>
          <w:tblBorders>
            <w:top w:val="single" w:color="auto" w:sz="6" w:space="0"/>
            <w:left w:val="none" w:color="auto" w:sz="0" w:space="0"/>
            <w:bottom w:val="single" w:color="auto" w:sz="2" w:space="0"/>
            <w:right w:val="none" w:color="auto" w:sz="0" w:space="0"/>
            <w:insideH w:val="single" w:color="auto" w:sz="2" w:space="0"/>
            <w:insideV w:val="single" w:color="auto" w:sz="2" w:space="0"/>
          </w:tblBorders>
        </w:tblPrEx>
        <w:trPr>
          <w:trHeight w:val="397" w:hRule="atLeast"/>
          <w:jc w:val="center"/>
        </w:trPr>
        <w:tc>
          <w:tcPr>
            <w:tcW w:w="291" w:type="pct"/>
            <w:tcBorders>
              <w:bottom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23</w:t>
            </w:r>
          </w:p>
        </w:tc>
        <w:tc>
          <w:tcPr>
            <w:tcW w:w="1673" w:type="pct"/>
            <w:tcBorders>
              <w:bottom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eastAsia="zh-CN"/>
              </w:rPr>
            </w:pPr>
            <w:r>
              <w:rPr>
                <w:rFonts w:hint="eastAsia" w:ascii="方正仿宋_GBK" w:hAnsi="方正仿宋_GBK" w:eastAsia="方正仿宋_GBK" w:cs="方正仿宋_GBK"/>
                <w:color w:val="auto"/>
                <w:sz w:val="15"/>
                <w:szCs w:val="15"/>
                <w:highlight w:val="none"/>
                <w:lang w:eastAsia="zh-CN"/>
              </w:rPr>
              <w:t>资本市场服务</w:t>
            </w:r>
          </w:p>
        </w:tc>
        <w:tc>
          <w:tcPr>
            <w:tcW w:w="558" w:type="pct"/>
            <w:tcBorders>
              <w:bottom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eastAsia="zh-CN"/>
              </w:rPr>
            </w:pPr>
            <w:r>
              <w:rPr>
                <w:rFonts w:hint="eastAsia" w:ascii="方正仿宋_GBK" w:hAnsi="方正仿宋_GBK" w:eastAsia="方正仿宋_GBK" w:cs="方正仿宋_GBK"/>
                <w:color w:val="auto"/>
                <w:sz w:val="15"/>
                <w:szCs w:val="15"/>
                <w:highlight w:val="none"/>
                <w:lang w:val="en-US" w:eastAsia="zh-CN"/>
              </w:rPr>
              <w:t>1</w:t>
            </w:r>
          </w:p>
        </w:tc>
        <w:tc>
          <w:tcPr>
            <w:tcW w:w="594" w:type="pct"/>
            <w:tcBorders>
              <w:bottom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0.5</w:t>
            </w:r>
          </w:p>
        </w:tc>
        <w:tc>
          <w:tcPr>
            <w:tcW w:w="566" w:type="pct"/>
            <w:tcBorders>
              <w:bottom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eastAsia="zh-CN"/>
              </w:rPr>
            </w:pPr>
            <w:r>
              <w:rPr>
                <w:rFonts w:hint="eastAsia" w:ascii="方正仿宋_GBK" w:hAnsi="方正仿宋_GBK" w:eastAsia="方正仿宋_GBK" w:cs="方正仿宋_GBK"/>
                <w:color w:val="auto"/>
                <w:sz w:val="15"/>
                <w:szCs w:val="15"/>
                <w:highlight w:val="none"/>
                <w:lang w:val="en-US" w:eastAsia="zh-CN"/>
              </w:rPr>
              <w:t>100</w:t>
            </w:r>
          </w:p>
        </w:tc>
        <w:tc>
          <w:tcPr>
            <w:tcW w:w="689" w:type="pct"/>
            <w:tcBorders>
              <w:bottom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100</w:t>
            </w:r>
          </w:p>
        </w:tc>
        <w:tc>
          <w:tcPr>
            <w:tcW w:w="625" w:type="pct"/>
            <w:tcBorders>
              <w:bottom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100</w:t>
            </w:r>
          </w:p>
        </w:tc>
      </w:tr>
      <w:tr>
        <w:tblPrEx>
          <w:tblBorders>
            <w:top w:val="single" w:color="auto" w:sz="6"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452" w:hRule="atLeast"/>
          <w:jc w:val="center"/>
        </w:trPr>
        <w:tc>
          <w:tcPr>
            <w:tcW w:w="291" w:type="pct"/>
            <w:tcBorders>
              <w:bottom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24</w:t>
            </w:r>
          </w:p>
        </w:tc>
        <w:tc>
          <w:tcPr>
            <w:tcW w:w="1673" w:type="pct"/>
            <w:tcBorders>
              <w:bottom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eastAsia="zh-CN"/>
              </w:rPr>
            </w:pPr>
            <w:r>
              <w:rPr>
                <w:rFonts w:hint="eastAsia" w:ascii="方正仿宋_GBK" w:hAnsi="方正仿宋_GBK" w:eastAsia="方正仿宋_GBK" w:cs="方正仿宋_GBK"/>
                <w:color w:val="auto"/>
                <w:sz w:val="15"/>
                <w:szCs w:val="15"/>
                <w:highlight w:val="none"/>
                <w:lang w:eastAsia="zh-CN"/>
              </w:rPr>
              <w:t>房地产业</w:t>
            </w:r>
          </w:p>
        </w:tc>
        <w:tc>
          <w:tcPr>
            <w:tcW w:w="558" w:type="pct"/>
            <w:tcBorders>
              <w:bottom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eastAsia="zh-CN"/>
              </w:rPr>
            </w:pPr>
            <w:r>
              <w:rPr>
                <w:rFonts w:hint="eastAsia" w:ascii="方正仿宋_GBK" w:hAnsi="方正仿宋_GBK" w:eastAsia="方正仿宋_GBK" w:cs="方正仿宋_GBK"/>
                <w:color w:val="auto"/>
                <w:sz w:val="15"/>
                <w:szCs w:val="15"/>
                <w:highlight w:val="none"/>
                <w:lang w:val="en-US" w:eastAsia="zh-CN"/>
              </w:rPr>
              <w:t>1</w:t>
            </w:r>
          </w:p>
        </w:tc>
        <w:tc>
          <w:tcPr>
            <w:tcW w:w="594" w:type="pct"/>
            <w:tcBorders>
              <w:bottom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lang w:val="en-US" w:eastAsia="zh-CN"/>
              </w:rPr>
              <w:t>0.5</w:t>
            </w:r>
          </w:p>
        </w:tc>
        <w:tc>
          <w:tcPr>
            <w:tcW w:w="566" w:type="pct"/>
            <w:tcBorders>
              <w:bottom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c>
          <w:tcPr>
            <w:tcW w:w="689" w:type="pct"/>
            <w:tcBorders>
              <w:bottom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100</w:t>
            </w:r>
          </w:p>
        </w:tc>
        <w:tc>
          <w:tcPr>
            <w:tcW w:w="625" w:type="pct"/>
            <w:tcBorders>
              <w:bottom w:val="single" w:color="auto" w:sz="2" w:space="0"/>
            </w:tcBorders>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100</w:t>
            </w:r>
          </w:p>
        </w:tc>
      </w:tr>
      <w:tr>
        <w:tblPrEx>
          <w:tblBorders>
            <w:top w:val="single" w:color="auto" w:sz="6"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91"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25</w:t>
            </w:r>
          </w:p>
        </w:tc>
        <w:tc>
          <w:tcPr>
            <w:tcW w:w="1673"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eastAsia="zh-CN"/>
              </w:rPr>
            </w:pPr>
            <w:r>
              <w:rPr>
                <w:rFonts w:hint="eastAsia" w:ascii="方正仿宋_GBK" w:hAnsi="方正仿宋_GBK" w:eastAsia="方正仿宋_GBK" w:cs="方正仿宋_GBK"/>
                <w:color w:val="auto"/>
                <w:sz w:val="15"/>
                <w:szCs w:val="15"/>
                <w:highlight w:val="none"/>
                <w:lang w:eastAsia="zh-CN"/>
              </w:rPr>
              <w:t>租赁业</w:t>
            </w:r>
          </w:p>
        </w:tc>
        <w:tc>
          <w:tcPr>
            <w:tcW w:w="558"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eastAsia="zh-CN"/>
              </w:rPr>
            </w:pPr>
            <w:r>
              <w:rPr>
                <w:rFonts w:hint="eastAsia" w:ascii="方正仿宋_GBK" w:hAnsi="方正仿宋_GBK" w:eastAsia="方正仿宋_GBK" w:cs="方正仿宋_GBK"/>
                <w:color w:val="auto"/>
                <w:sz w:val="15"/>
                <w:szCs w:val="15"/>
                <w:highlight w:val="none"/>
                <w:lang w:val="en-US" w:eastAsia="zh-CN"/>
              </w:rPr>
              <w:t>1</w:t>
            </w:r>
          </w:p>
        </w:tc>
        <w:tc>
          <w:tcPr>
            <w:tcW w:w="594"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lang w:val="en-US" w:eastAsia="zh-CN"/>
              </w:rPr>
              <w:t>0.5</w:t>
            </w:r>
          </w:p>
        </w:tc>
        <w:tc>
          <w:tcPr>
            <w:tcW w:w="566"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c>
          <w:tcPr>
            <w:tcW w:w="689"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100</w:t>
            </w:r>
          </w:p>
        </w:tc>
        <w:tc>
          <w:tcPr>
            <w:tcW w:w="625"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100</w:t>
            </w:r>
          </w:p>
        </w:tc>
      </w:tr>
      <w:tr>
        <w:tblPrEx>
          <w:tblBorders>
            <w:top w:val="single" w:color="auto" w:sz="6"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91"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26</w:t>
            </w:r>
          </w:p>
        </w:tc>
        <w:tc>
          <w:tcPr>
            <w:tcW w:w="1673"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eastAsia="zh-CN"/>
              </w:rPr>
            </w:pPr>
            <w:r>
              <w:rPr>
                <w:rFonts w:hint="eastAsia" w:ascii="方正仿宋_GBK" w:hAnsi="方正仿宋_GBK" w:eastAsia="方正仿宋_GBK" w:cs="方正仿宋_GBK"/>
                <w:color w:val="auto"/>
                <w:sz w:val="15"/>
                <w:szCs w:val="15"/>
                <w:highlight w:val="none"/>
                <w:lang w:eastAsia="zh-CN"/>
              </w:rPr>
              <w:t>生态保护和环境治理业</w:t>
            </w:r>
          </w:p>
        </w:tc>
        <w:tc>
          <w:tcPr>
            <w:tcW w:w="558"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3</w:t>
            </w:r>
          </w:p>
        </w:tc>
        <w:tc>
          <w:tcPr>
            <w:tcW w:w="594"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lang w:val="en-US" w:eastAsia="zh-CN"/>
              </w:rPr>
              <w:t>1.5</w:t>
            </w:r>
          </w:p>
        </w:tc>
        <w:tc>
          <w:tcPr>
            <w:tcW w:w="566"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c>
          <w:tcPr>
            <w:tcW w:w="689"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100</w:t>
            </w:r>
          </w:p>
        </w:tc>
        <w:tc>
          <w:tcPr>
            <w:tcW w:w="625"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100</w:t>
            </w:r>
          </w:p>
        </w:tc>
      </w:tr>
      <w:tr>
        <w:tblPrEx>
          <w:tblBorders>
            <w:top w:val="single" w:color="auto" w:sz="6" w:space="0"/>
            <w:left w:val="none" w:color="auto" w:sz="0" w:space="0"/>
            <w:bottom w:val="single" w:color="auto" w:sz="2" w:space="0"/>
            <w:right w:val="none" w:color="auto" w:sz="0" w:space="0"/>
            <w:insideH w:val="single" w:color="auto" w:sz="2" w:space="0"/>
            <w:insideV w:val="single" w:color="auto" w:sz="2" w:space="0"/>
          </w:tblBorders>
        </w:tblPrEx>
        <w:trPr>
          <w:trHeight w:val="397" w:hRule="atLeast"/>
          <w:jc w:val="center"/>
        </w:trPr>
        <w:tc>
          <w:tcPr>
            <w:tcW w:w="291"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27</w:t>
            </w:r>
          </w:p>
        </w:tc>
        <w:tc>
          <w:tcPr>
            <w:tcW w:w="1673"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eastAsia="zh-CN"/>
              </w:rPr>
            </w:pPr>
            <w:r>
              <w:rPr>
                <w:rFonts w:hint="eastAsia" w:ascii="方正仿宋_GBK" w:hAnsi="方正仿宋_GBK" w:eastAsia="方正仿宋_GBK" w:cs="方正仿宋_GBK"/>
                <w:color w:val="auto"/>
                <w:sz w:val="15"/>
                <w:szCs w:val="15"/>
                <w:highlight w:val="none"/>
                <w:lang w:eastAsia="zh-CN"/>
              </w:rPr>
              <w:t>电力、热力、燃气及水生产和供应业</w:t>
            </w:r>
          </w:p>
        </w:tc>
        <w:tc>
          <w:tcPr>
            <w:tcW w:w="558"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w:t>
            </w:r>
          </w:p>
        </w:tc>
        <w:tc>
          <w:tcPr>
            <w:tcW w:w="594"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lang w:val="en-US" w:eastAsia="zh-CN"/>
              </w:rPr>
              <w:t>0.5</w:t>
            </w:r>
          </w:p>
        </w:tc>
        <w:tc>
          <w:tcPr>
            <w:tcW w:w="566"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rPr>
            </w:pPr>
            <w:r>
              <w:rPr>
                <w:rFonts w:hint="eastAsia" w:ascii="方正仿宋_GBK" w:hAnsi="方正仿宋_GBK" w:eastAsia="方正仿宋_GBK" w:cs="方正仿宋_GBK"/>
                <w:color w:val="auto"/>
                <w:sz w:val="15"/>
                <w:szCs w:val="15"/>
                <w:highlight w:val="none"/>
              </w:rPr>
              <w:t>100</w:t>
            </w:r>
          </w:p>
        </w:tc>
        <w:tc>
          <w:tcPr>
            <w:tcW w:w="689"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100</w:t>
            </w:r>
          </w:p>
        </w:tc>
        <w:tc>
          <w:tcPr>
            <w:tcW w:w="625" w:type="pct"/>
            <w:shd w:val="clear" w:color="auto" w:fill="auto"/>
            <w:vAlign w:val="center"/>
          </w:tcPr>
          <w:p>
            <w:pPr>
              <w:widowControl/>
              <w:adjustRightInd w:val="0"/>
              <w:snapToGrid w:val="0"/>
              <w:ind w:left="0" w:leftChars="0" w:firstLine="0" w:firstLineChars="0"/>
              <w:jc w:val="center"/>
              <w:rPr>
                <w:rFonts w:hint="eastAsia" w:ascii="方正仿宋_GBK" w:hAnsi="方正仿宋_GBK" w:eastAsia="方正仿宋_GBK" w:cs="方正仿宋_GBK"/>
                <w:color w:val="auto"/>
                <w:sz w:val="15"/>
                <w:szCs w:val="15"/>
                <w:highlight w:val="none"/>
                <w:lang w:val="en-US" w:eastAsia="zh-CN"/>
              </w:rPr>
            </w:pPr>
            <w:r>
              <w:rPr>
                <w:rFonts w:hint="eastAsia" w:ascii="方正仿宋_GBK" w:hAnsi="方正仿宋_GBK" w:eastAsia="方正仿宋_GBK" w:cs="方正仿宋_GBK"/>
                <w:color w:val="auto"/>
                <w:sz w:val="15"/>
                <w:szCs w:val="15"/>
                <w:highlight w:val="none"/>
                <w:lang w:val="en-US" w:eastAsia="zh-CN"/>
              </w:rPr>
              <w:t>100</w:t>
            </w:r>
          </w:p>
        </w:tc>
      </w:tr>
    </w:tbl>
    <w:p>
      <w:pPr>
        <w:pStyle w:val="4"/>
        <w:bidi w:val="0"/>
      </w:pPr>
      <w:r>
        <w:t>2.</w:t>
      </w:r>
      <w:r>
        <w:rPr>
          <w:rFonts w:hint="eastAsia"/>
          <w:lang w:val="en-US" w:eastAsia="zh-CN"/>
        </w:rPr>
        <w:t>2.4</w:t>
      </w:r>
      <w:r>
        <w:t>废</w:t>
      </w:r>
      <w:r>
        <w:rPr>
          <w:rFonts w:hint="eastAsia"/>
          <w:lang w:val="en-US" w:eastAsia="zh-CN"/>
        </w:rPr>
        <w:t>气</w:t>
      </w:r>
      <w:r>
        <w:t>污染源</w:t>
      </w:r>
      <w:r>
        <w:rPr>
          <w:rFonts w:hint="eastAsia"/>
          <w:lang w:eastAsia="zh-CN"/>
        </w:rPr>
        <w:t>执法</w:t>
      </w:r>
      <w:r>
        <w:t>监测</w:t>
      </w:r>
      <w:r>
        <w:rPr>
          <w:rFonts w:hint="eastAsia"/>
          <w:lang w:val="en-US" w:eastAsia="zh-CN"/>
        </w:rPr>
        <w:t>五年</w:t>
      </w:r>
      <w:r>
        <w:t>分析</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cs="Times New Roman"/>
          <w:color w:val="auto"/>
          <w:lang w:val="en-US" w:eastAsia="zh-CN"/>
        </w:rPr>
      </w:pPr>
      <w:r>
        <w:rPr>
          <w:rFonts w:hint="eastAsia" w:cs="Times New Roman"/>
          <w:color w:val="auto"/>
          <w:lang w:val="en-US" w:eastAsia="zh-CN"/>
        </w:rPr>
        <w:t>吉林省废气污染源执法监测2017—2021年监测企业超标企业数，详见表2-10。</w:t>
      </w:r>
    </w:p>
    <w:p>
      <w:pPr>
        <w:keepNext w:val="0"/>
        <w:keepLines w:val="0"/>
        <w:pageBreakBefore w:val="0"/>
        <w:widowControl w:val="0"/>
        <w:kinsoku/>
        <w:wordWrap/>
        <w:overflowPunct/>
        <w:topLinePunct w:val="0"/>
        <w:autoSpaceDE/>
        <w:autoSpaceDN/>
        <w:bidi w:val="0"/>
        <w:adjustRightInd/>
        <w:snapToGrid/>
        <w:spacing w:before="157" w:beforeLines="50"/>
        <w:ind w:firstLine="421" w:firstLineChars="200"/>
        <w:jc w:val="center"/>
        <w:textAlignment w:val="auto"/>
        <w:rPr>
          <w:rFonts w:hint="eastAsia" w:cs="Times New Roman"/>
          <w:color w:val="auto"/>
          <w:lang w:val="en-US" w:eastAsia="zh-CN"/>
        </w:rPr>
      </w:pPr>
      <w:r>
        <w:rPr>
          <w:rFonts w:hint="eastAsia" w:ascii="Times New Roman" w:hAnsi="Times New Roman" w:cs="Times New Roman"/>
          <w:b/>
          <w:bCs/>
          <w:color w:val="auto"/>
          <w:sz w:val="21"/>
          <w:szCs w:val="21"/>
          <w:lang w:val="en-US" w:eastAsia="zh-CN"/>
        </w:rPr>
        <w:t>表</w:t>
      </w:r>
      <w:r>
        <w:rPr>
          <w:rFonts w:hint="eastAsia" w:cs="Times New Roman"/>
          <w:b/>
          <w:bCs/>
          <w:color w:val="auto"/>
          <w:sz w:val="21"/>
          <w:szCs w:val="21"/>
          <w:lang w:val="en-US" w:eastAsia="zh-CN"/>
        </w:rPr>
        <w:t>2</w:t>
      </w:r>
      <w:r>
        <w:rPr>
          <w:rFonts w:hint="eastAsia" w:ascii="Times New Roman" w:hAnsi="Times New Roman" w:cs="Times New Roman"/>
          <w:b/>
          <w:bCs/>
          <w:color w:val="auto"/>
          <w:sz w:val="21"/>
          <w:szCs w:val="21"/>
          <w:lang w:val="en-US" w:eastAsia="zh-CN"/>
        </w:rPr>
        <w:t>-</w:t>
      </w:r>
      <w:r>
        <w:rPr>
          <w:rFonts w:hint="eastAsia" w:cs="Times New Roman"/>
          <w:b/>
          <w:bCs/>
          <w:color w:val="auto"/>
          <w:sz w:val="21"/>
          <w:szCs w:val="21"/>
          <w:lang w:val="en-US" w:eastAsia="zh-CN"/>
        </w:rPr>
        <w:t>10  2017-2021年监测企业总数变化情况</w:t>
      </w:r>
    </w:p>
    <w:tbl>
      <w:tblPr>
        <w:tblStyle w:val="7"/>
        <w:tblpPr w:leftFromText="180" w:rightFromText="180" w:vertAnchor="text" w:horzAnchor="margin" w:tblpXSpec="center" w:tblpY="314"/>
        <w:tblW w:w="9074" w:type="dxa"/>
        <w:jc w:val="center"/>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Layout w:type="fixed"/>
        <w:tblCellMar>
          <w:top w:w="0" w:type="dxa"/>
          <w:left w:w="108" w:type="dxa"/>
          <w:bottom w:w="0" w:type="dxa"/>
          <w:right w:w="108" w:type="dxa"/>
        </w:tblCellMar>
      </w:tblPr>
      <w:tblGrid>
        <w:gridCol w:w="1403"/>
        <w:gridCol w:w="1534"/>
        <w:gridCol w:w="1534"/>
        <w:gridCol w:w="1534"/>
        <w:gridCol w:w="1534"/>
        <w:gridCol w:w="1535"/>
      </w:tblGrid>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681" w:hRule="atLeast"/>
          <w:jc w:val="center"/>
        </w:trPr>
        <w:tc>
          <w:tcPr>
            <w:tcW w:w="1403" w:type="dxa"/>
            <w:tcBorders>
              <w:tl2br w:val="nil"/>
              <w:tr2bl w:val="nil"/>
            </w:tcBorders>
            <w:noWrap w:val="0"/>
            <w:vAlign w:val="center"/>
          </w:tcPr>
          <w:p>
            <w:pPr>
              <w:spacing w:line="240" w:lineRule="auto"/>
              <w:ind w:left="0" w:leftChars="0" w:firstLine="0" w:firstLineChars="0"/>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年度</w:t>
            </w:r>
          </w:p>
        </w:tc>
        <w:tc>
          <w:tcPr>
            <w:tcW w:w="1534" w:type="dxa"/>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2017年</w:t>
            </w:r>
          </w:p>
        </w:tc>
        <w:tc>
          <w:tcPr>
            <w:tcW w:w="1534" w:type="dxa"/>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2018年</w:t>
            </w:r>
          </w:p>
        </w:tc>
        <w:tc>
          <w:tcPr>
            <w:tcW w:w="1534" w:type="dxa"/>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2019年</w:t>
            </w:r>
          </w:p>
        </w:tc>
        <w:tc>
          <w:tcPr>
            <w:tcW w:w="1534" w:type="dxa"/>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2020年</w:t>
            </w:r>
          </w:p>
        </w:tc>
        <w:tc>
          <w:tcPr>
            <w:tcW w:w="1535" w:type="dxa"/>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2021年</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329" w:hRule="atLeast"/>
          <w:jc w:val="center"/>
        </w:trPr>
        <w:tc>
          <w:tcPr>
            <w:tcW w:w="1403" w:type="dxa"/>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b w:val="0"/>
                <w:bCs/>
                <w:color w:val="auto"/>
                <w:sz w:val="24"/>
                <w:szCs w:val="24"/>
                <w:lang w:val="en-US" w:eastAsia="zh-CN"/>
              </w:rPr>
              <w:t>监测企业（家）次</w:t>
            </w:r>
          </w:p>
        </w:tc>
        <w:tc>
          <w:tcPr>
            <w:tcW w:w="1534" w:type="dxa"/>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258</w:t>
            </w:r>
          </w:p>
        </w:tc>
        <w:tc>
          <w:tcPr>
            <w:tcW w:w="1534" w:type="dxa"/>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309</w:t>
            </w:r>
          </w:p>
        </w:tc>
        <w:tc>
          <w:tcPr>
            <w:tcW w:w="1534" w:type="dxa"/>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172</w:t>
            </w:r>
          </w:p>
        </w:tc>
        <w:tc>
          <w:tcPr>
            <w:tcW w:w="1534" w:type="dxa"/>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214</w:t>
            </w:r>
          </w:p>
        </w:tc>
        <w:tc>
          <w:tcPr>
            <w:tcW w:w="1535" w:type="dxa"/>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199</w:t>
            </w:r>
          </w:p>
        </w:tc>
      </w:tr>
    </w:tbl>
    <w:p>
      <w:pPr>
        <w:ind w:firstLine="480" w:firstLineChars="200"/>
        <w:rPr>
          <w:rFonts w:hint="eastAsia" w:cs="Times New Roman"/>
          <w:color w:val="auto"/>
          <w:lang w:val="en-US" w:eastAsia="zh-CN"/>
        </w:rPr>
      </w:pPr>
      <w:r>
        <w:rPr>
          <w:rFonts w:hint="eastAsia" w:cs="Times New Roman"/>
          <w:color w:val="auto"/>
          <w:lang w:val="en-US" w:eastAsia="zh-CN"/>
        </w:rPr>
        <w:t>2017—2021年吉林省废气污染源执法监测监测企业超标企业数，详见表2-11。</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1" w:firstLineChars="200"/>
        <w:jc w:val="center"/>
        <w:textAlignment w:val="auto"/>
        <w:rPr>
          <w:rFonts w:hint="default"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表</w:t>
      </w:r>
      <w:r>
        <w:rPr>
          <w:rFonts w:hint="eastAsia" w:cs="Times New Roman"/>
          <w:b/>
          <w:bCs/>
          <w:color w:val="auto"/>
          <w:sz w:val="21"/>
          <w:szCs w:val="21"/>
          <w:lang w:val="en-US" w:eastAsia="zh-CN"/>
        </w:rPr>
        <w:t>2</w:t>
      </w:r>
      <w:r>
        <w:rPr>
          <w:rFonts w:hint="eastAsia" w:ascii="Times New Roman" w:hAnsi="Times New Roman" w:cs="Times New Roman"/>
          <w:b/>
          <w:bCs/>
          <w:color w:val="auto"/>
          <w:sz w:val="21"/>
          <w:szCs w:val="21"/>
          <w:lang w:val="en-US" w:eastAsia="zh-CN"/>
        </w:rPr>
        <w:t>-</w:t>
      </w:r>
      <w:r>
        <w:rPr>
          <w:rFonts w:hint="eastAsia" w:cs="Times New Roman"/>
          <w:b/>
          <w:bCs/>
          <w:color w:val="auto"/>
          <w:sz w:val="21"/>
          <w:szCs w:val="21"/>
          <w:lang w:val="en-US" w:eastAsia="zh-CN"/>
        </w:rPr>
        <w:t>11  2017-2021年监测企业超标情况和达标率情况</w:t>
      </w:r>
    </w:p>
    <w:tbl>
      <w:tblPr>
        <w:tblStyle w:val="7"/>
        <w:tblW w:w="8979"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8"/>
        <w:gridCol w:w="1534"/>
        <w:gridCol w:w="1534"/>
        <w:gridCol w:w="1534"/>
        <w:gridCol w:w="1534"/>
        <w:gridCol w:w="1535"/>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308" w:type="dxa"/>
            <w:tcBorders>
              <w:bottom w:val="single" w:color="auto" w:sz="12" w:space="0"/>
            </w:tcBorders>
            <w:noWrap w:val="0"/>
            <w:vAlign w:val="center"/>
          </w:tcPr>
          <w:p>
            <w:pPr>
              <w:spacing w:line="320" w:lineRule="exact"/>
              <w:ind w:left="0" w:leftChars="0" w:firstLine="0" w:firstLineChars="0"/>
              <w:jc w:val="center"/>
              <w:rPr>
                <w:rFonts w:hint="eastAsia" w:ascii="仿宋" w:hAnsi="仿宋" w:eastAsia="仿宋" w:cs="仿宋"/>
                <w:b/>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年度</w:t>
            </w:r>
          </w:p>
        </w:tc>
        <w:tc>
          <w:tcPr>
            <w:tcW w:w="1534" w:type="dxa"/>
            <w:tcBorders>
              <w:bottom w:val="single" w:color="auto" w:sz="12" w:space="0"/>
            </w:tcBorders>
            <w:noWrap w:val="0"/>
            <w:vAlign w:val="center"/>
          </w:tcPr>
          <w:p>
            <w:pPr>
              <w:spacing w:line="320" w:lineRule="exact"/>
              <w:ind w:left="0" w:leftChars="0" w:firstLine="0" w:firstLineChars="0"/>
              <w:jc w:val="center"/>
              <w:rPr>
                <w:rFonts w:hint="eastAsia" w:ascii="仿宋" w:hAnsi="仿宋" w:eastAsia="仿宋" w:cs="仿宋"/>
                <w:b/>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2017年</w:t>
            </w:r>
          </w:p>
        </w:tc>
        <w:tc>
          <w:tcPr>
            <w:tcW w:w="1534" w:type="dxa"/>
            <w:tcBorders>
              <w:bottom w:val="single" w:color="auto" w:sz="12" w:space="0"/>
            </w:tcBorders>
            <w:noWrap w:val="0"/>
            <w:vAlign w:val="center"/>
          </w:tcPr>
          <w:p>
            <w:pPr>
              <w:spacing w:line="320" w:lineRule="exact"/>
              <w:ind w:left="0" w:leftChars="0" w:firstLine="0" w:firstLineChars="0"/>
              <w:jc w:val="center"/>
              <w:rPr>
                <w:rFonts w:hint="eastAsia" w:ascii="仿宋" w:hAnsi="仿宋" w:eastAsia="仿宋" w:cs="仿宋"/>
                <w:b/>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2018年</w:t>
            </w:r>
          </w:p>
        </w:tc>
        <w:tc>
          <w:tcPr>
            <w:tcW w:w="1534" w:type="dxa"/>
            <w:tcBorders>
              <w:bottom w:val="single" w:color="auto" w:sz="12" w:space="0"/>
            </w:tcBorders>
            <w:noWrap w:val="0"/>
            <w:vAlign w:val="center"/>
          </w:tcPr>
          <w:p>
            <w:pPr>
              <w:spacing w:line="320" w:lineRule="exact"/>
              <w:ind w:left="0" w:leftChars="0" w:firstLine="0" w:firstLineChars="0"/>
              <w:jc w:val="center"/>
              <w:rPr>
                <w:rFonts w:hint="eastAsia" w:ascii="仿宋" w:hAnsi="仿宋" w:eastAsia="仿宋" w:cs="仿宋"/>
                <w:b/>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2019年</w:t>
            </w:r>
          </w:p>
        </w:tc>
        <w:tc>
          <w:tcPr>
            <w:tcW w:w="1534" w:type="dxa"/>
            <w:tcBorders>
              <w:bottom w:val="single" w:color="auto" w:sz="12" w:space="0"/>
            </w:tcBorders>
            <w:noWrap w:val="0"/>
            <w:vAlign w:val="center"/>
          </w:tcPr>
          <w:p>
            <w:pPr>
              <w:spacing w:line="320" w:lineRule="exact"/>
              <w:ind w:left="0" w:leftChars="0" w:firstLine="0" w:firstLineChars="0"/>
              <w:jc w:val="center"/>
              <w:rPr>
                <w:rFonts w:hint="eastAsia" w:ascii="仿宋" w:hAnsi="仿宋" w:eastAsia="仿宋" w:cs="仿宋"/>
                <w:b/>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2020年</w:t>
            </w:r>
          </w:p>
        </w:tc>
        <w:tc>
          <w:tcPr>
            <w:tcW w:w="1535" w:type="dxa"/>
            <w:tcBorders>
              <w:bottom w:val="single" w:color="auto" w:sz="12" w:space="0"/>
            </w:tcBorders>
            <w:noWrap w:val="0"/>
            <w:vAlign w:val="center"/>
          </w:tcPr>
          <w:p>
            <w:pPr>
              <w:spacing w:line="320" w:lineRule="exact"/>
              <w:ind w:left="0" w:leftChars="0" w:firstLine="0" w:firstLineChars="0"/>
              <w:jc w:val="center"/>
              <w:rPr>
                <w:rFonts w:hint="eastAsia" w:ascii="仿宋" w:hAnsi="仿宋" w:eastAsia="仿宋" w:cs="仿宋"/>
                <w:b/>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2021年</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308" w:type="dxa"/>
            <w:tcBorders>
              <w:top w:val="single" w:color="auto" w:sz="12" w:space="0"/>
              <w:tl2br w:val="nil"/>
              <w:tr2bl w:val="nil"/>
            </w:tcBorders>
            <w:noWrap w:val="0"/>
            <w:vAlign w:val="center"/>
          </w:tcPr>
          <w:p>
            <w:pPr>
              <w:spacing w:line="320" w:lineRule="exact"/>
              <w:ind w:left="0" w:leftChars="0" w:firstLine="0" w:firstLineChars="0"/>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超标企业（家）次</w:t>
            </w:r>
          </w:p>
        </w:tc>
        <w:tc>
          <w:tcPr>
            <w:tcW w:w="1534" w:type="dxa"/>
            <w:tcBorders>
              <w:top w:val="single" w:color="auto" w:sz="12" w:space="0"/>
              <w:tl2br w:val="nil"/>
              <w:tr2bl w:val="nil"/>
            </w:tcBorders>
            <w:noWrap w:val="0"/>
            <w:vAlign w:val="center"/>
          </w:tcPr>
          <w:p>
            <w:pPr>
              <w:spacing w:line="320" w:lineRule="exact"/>
              <w:ind w:left="0" w:leftChars="0" w:firstLine="0" w:firstLineChars="0"/>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p>
        </w:tc>
        <w:tc>
          <w:tcPr>
            <w:tcW w:w="1534" w:type="dxa"/>
            <w:tcBorders>
              <w:top w:val="single" w:color="auto" w:sz="12" w:space="0"/>
              <w:tl2br w:val="nil"/>
              <w:tr2bl w:val="nil"/>
            </w:tcBorders>
            <w:noWrap w:val="0"/>
            <w:vAlign w:val="center"/>
          </w:tcPr>
          <w:p>
            <w:pPr>
              <w:spacing w:line="320" w:lineRule="exact"/>
              <w:ind w:left="0" w:leftChars="0" w:firstLine="0" w:firstLineChars="0"/>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23</w:t>
            </w:r>
          </w:p>
        </w:tc>
        <w:tc>
          <w:tcPr>
            <w:tcW w:w="1534" w:type="dxa"/>
            <w:tcBorders>
              <w:top w:val="single" w:color="auto" w:sz="12" w:space="0"/>
              <w:tl2br w:val="nil"/>
              <w:tr2bl w:val="nil"/>
            </w:tcBorders>
            <w:noWrap w:val="0"/>
            <w:vAlign w:val="center"/>
          </w:tcPr>
          <w:p>
            <w:pPr>
              <w:spacing w:line="320" w:lineRule="exact"/>
              <w:ind w:left="0" w:leftChars="0" w:firstLine="0" w:firstLineChars="0"/>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w:t>
            </w:r>
          </w:p>
        </w:tc>
        <w:tc>
          <w:tcPr>
            <w:tcW w:w="1534" w:type="dxa"/>
            <w:tcBorders>
              <w:top w:val="single" w:color="auto" w:sz="12" w:space="0"/>
              <w:tl2br w:val="nil"/>
              <w:tr2bl w:val="nil"/>
            </w:tcBorders>
            <w:noWrap w:val="0"/>
            <w:vAlign w:val="center"/>
          </w:tcPr>
          <w:p>
            <w:pPr>
              <w:spacing w:line="320" w:lineRule="exact"/>
              <w:ind w:left="0" w:leftChars="0" w:firstLine="0" w:firstLineChars="0"/>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p>
        </w:tc>
        <w:tc>
          <w:tcPr>
            <w:tcW w:w="1535" w:type="dxa"/>
            <w:tcBorders>
              <w:top w:val="single" w:color="auto" w:sz="12" w:space="0"/>
              <w:tl2br w:val="nil"/>
              <w:tr2bl w:val="nil"/>
            </w:tcBorders>
            <w:noWrap w:val="0"/>
            <w:vAlign w:val="center"/>
          </w:tcPr>
          <w:p>
            <w:pPr>
              <w:spacing w:line="320" w:lineRule="exact"/>
              <w:ind w:left="0" w:leftChars="0" w:firstLine="0" w:firstLineChars="0"/>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308" w:type="dxa"/>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达标率</w:t>
            </w:r>
          </w:p>
        </w:tc>
        <w:tc>
          <w:tcPr>
            <w:tcW w:w="1534" w:type="dxa"/>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97.7%</w:t>
            </w:r>
          </w:p>
        </w:tc>
        <w:tc>
          <w:tcPr>
            <w:tcW w:w="1534" w:type="dxa"/>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92.6%</w:t>
            </w:r>
          </w:p>
        </w:tc>
        <w:tc>
          <w:tcPr>
            <w:tcW w:w="1534" w:type="dxa"/>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93.6%</w:t>
            </w:r>
          </w:p>
        </w:tc>
        <w:tc>
          <w:tcPr>
            <w:tcW w:w="1534" w:type="dxa"/>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96.7%</w:t>
            </w:r>
          </w:p>
        </w:tc>
        <w:tc>
          <w:tcPr>
            <w:tcW w:w="1535" w:type="dxa"/>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100.0%</w:t>
            </w:r>
          </w:p>
        </w:tc>
      </w:tr>
    </w:tbl>
    <w:p>
      <w:pPr>
        <w:keepNext w:val="0"/>
        <w:keepLines w:val="0"/>
        <w:pageBreakBefore w:val="0"/>
        <w:widowControl w:val="0"/>
        <w:kinsoku/>
        <w:wordWrap/>
        <w:overflowPunct/>
        <w:topLinePunct w:val="0"/>
        <w:autoSpaceDE/>
        <w:autoSpaceDN/>
        <w:bidi w:val="0"/>
        <w:adjustRightInd/>
        <w:snapToGrid/>
        <w:spacing w:before="313" w:beforeLines="100"/>
        <w:ind w:firstLine="480" w:firstLineChars="200"/>
        <w:textAlignment w:val="auto"/>
        <w:rPr>
          <w:color w:val="000000" w:themeColor="text1"/>
          <w14:textFill>
            <w14:solidFill>
              <w14:schemeClr w14:val="tx1"/>
            </w14:solidFill>
          </w14:textFill>
        </w:rPr>
      </w:pPr>
      <w:r>
        <w:rPr>
          <w:rFonts w:hint="eastAsia" w:cs="Times New Roman"/>
          <w:color w:val="000000" w:themeColor="text1"/>
          <w:lang w:val="en-US" w:eastAsia="zh-CN"/>
          <w14:textFill>
            <w14:solidFill>
              <w14:schemeClr w14:val="tx1"/>
            </w14:solidFill>
          </w14:textFill>
        </w:rPr>
        <w:t>2017—2021年吉林省废气污染源执法监测监测企业达标率趋势变化如图2-8所示，2021年整体达标率为100.0%，过去五年达标率中，2018年达标率相对较低为92.6%。</w:t>
      </w:r>
    </w:p>
    <w:p>
      <w:pPr>
        <w:bidi w:val="0"/>
        <w:ind w:left="0" w:leftChars="0" w:firstLine="0" w:firstLineChars="0"/>
      </w:pPr>
      <w:r>
        <w:rPr>
          <w:rFonts w:hint="eastAsia"/>
          <w:lang w:val="en-US" w:eastAsia="zh-CN"/>
        </w:rPr>
        <w:t xml:space="preserve">          </w:t>
      </w:r>
      <w:r>
        <w:drawing>
          <wp:inline distT="0" distB="0" distL="114300" distR="114300">
            <wp:extent cx="4572000" cy="2743200"/>
            <wp:effectExtent l="0" t="0" r="0" b="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bidi w:val="0"/>
        <w:ind w:left="0" w:leftChars="0" w:firstLine="0" w:firstLineChars="0"/>
        <w:jc w:val="center"/>
      </w:pPr>
      <w:r>
        <w:rPr>
          <w:rFonts w:hint="eastAsia" w:ascii="Times New Roman" w:hAnsi="Times New Roman" w:cs="Times New Roman"/>
          <w:b/>
          <w:bCs/>
          <w:color w:val="auto"/>
          <w:sz w:val="21"/>
          <w:szCs w:val="21"/>
          <w:lang w:val="en-US" w:eastAsia="zh-CN"/>
        </w:rPr>
        <w:t>图</w:t>
      </w:r>
      <w:r>
        <w:rPr>
          <w:rFonts w:hint="eastAsia" w:cs="Times New Roman"/>
          <w:b/>
          <w:bCs/>
          <w:color w:val="auto"/>
          <w:sz w:val="21"/>
          <w:szCs w:val="21"/>
          <w:lang w:val="en-US" w:eastAsia="zh-CN"/>
        </w:rPr>
        <w:t>2-8</w:t>
      </w:r>
      <w:r>
        <w:rPr>
          <w:rFonts w:hint="eastAsia" w:ascii="Times New Roman" w:hAnsi="Times New Roman" w:cs="Times New Roman"/>
          <w:b/>
          <w:bCs/>
          <w:color w:val="auto"/>
          <w:sz w:val="21"/>
          <w:szCs w:val="21"/>
          <w:lang w:val="en-US" w:eastAsia="zh-CN"/>
        </w:rPr>
        <w:t xml:space="preserve"> </w:t>
      </w:r>
      <w:r>
        <w:rPr>
          <w:rFonts w:hint="eastAsia" w:cs="Times New Roman"/>
          <w:b/>
          <w:bCs/>
          <w:color w:val="auto"/>
          <w:sz w:val="21"/>
          <w:szCs w:val="21"/>
          <w:lang w:val="en-US" w:eastAsia="zh-CN"/>
        </w:rPr>
        <w:t xml:space="preserve"> </w:t>
      </w:r>
      <w:r>
        <w:rPr>
          <w:rFonts w:hint="eastAsia" w:ascii="Times New Roman" w:hAnsi="Times New Roman" w:cs="Times New Roman"/>
          <w:b/>
          <w:bCs/>
          <w:color w:val="auto"/>
          <w:sz w:val="21"/>
          <w:szCs w:val="21"/>
          <w:lang w:val="en-US" w:eastAsia="zh-CN"/>
        </w:rPr>
        <w:t>20</w:t>
      </w:r>
      <w:r>
        <w:rPr>
          <w:rFonts w:hint="eastAsia" w:cs="Times New Roman"/>
          <w:b/>
          <w:bCs/>
          <w:color w:val="auto"/>
          <w:sz w:val="21"/>
          <w:szCs w:val="21"/>
          <w:lang w:val="en-US" w:eastAsia="zh-CN"/>
        </w:rPr>
        <w:t>17-2021</w:t>
      </w:r>
      <w:r>
        <w:rPr>
          <w:rFonts w:hint="eastAsia" w:ascii="Times New Roman" w:hAnsi="Times New Roman" w:cs="Times New Roman"/>
          <w:b/>
          <w:bCs/>
          <w:color w:val="auto"/>
          <w:sz w:val="21"/>
          <w:szCs w:val="21"/>
          <w:lang w:val="en-US" w:eastAsia="zh-CN"/>
        </w:rPr>
        <w:t>年</w:t>
      </w:r>
      <w:r>
        <w:rPr>
          <w:rFonts w:hint="eastAsia" w:cs="Times New Roman"/>
          <w:b/>
          <w:bCs/>
          <w:color w:val="auto"/>
          <w:sz w:val="21"/>
          <w:szCs w:val="21"/>
          <w:lang w:val="en-US" w:eastAsia="zh-CN"/>
        </w:rPr>
        <w:t>全省废气企业达标率变化情况</w:t>
      </w:r>
    </w:p>
    <w:p>
      <w:pPr>
        <w:pStyle w:val="3"/>
        <w:bidi w:val="0"/>
        <w:rPr>
          <w:rFonts w:hint="eastAsia"/>
          <w:lang w:val="en-US" w:eastAsia="zh-CN"/>
        </w:rPr>
      </w:pPr>
      <w:r>
        <w:rPr>
          <w:rFonts w:hint="default"/>
          <w:lang w:val="en" w:eastAsia="zh-CN"/>
        </w:rPr>
        <w:t>2</w:t>
      </w:r>
      <w:r>
        <w:rPr>
          <w:rFonts w:hint="eastAsia"/>
        </w:rPr>
        <w:t>.</w:t>
      </w:r>
      <w:r>
        <w:rPr>
          <w:rFonts w:hint="eastAsia"/>
          <w:lang w:val="en-US" w:eastAsia="zh-CN"/>
        </w:rPr>
        <w:t>3污水处理厂执法监测情况</w:t>
      </w:r>
    </w:p>
    <w:p>
      <w:pPr>
        <w:rPr>
          <w:rFonts w:hint="eastAsia"/>
          <w:lang w:val="en-US" w:eastAsia="zh-CN"/>
        </w:rPr>
      </w:pPr>
      <w:r>
        <w:rPr>
          <w:rFonts w:hint="eastAsia"/>
          <w:lang w:val="en-US" w:eastAsia="zh-CN"/>
        </w:rPr>
        <w:t>2021年，全省执法监测的污水处理厂共68家，有3家污水处理厂出现排放超标情况，排放达标率为95.6%。按照排放标准监测的27项指标中粪大肠菌群排放达标率为98.5%，生化需氧量排放达标率为98.5%，悬浮物排放达标率为98.5%，</w:t>
      </w:r>
      <w:r>
        <w:rPr>
          <w:rFonts w:hint="eastAsia" w:ascii="仿宋_GB2312" w:hAnsi="仿宋_GB2312" w:eastAsia="仿宋_GB2312" w:cs="仿宋_GB2312"/>
          <w:i w:val="0"/>
          <w:color w:val="000000"/>
          <w:kern w:val="0"/>
          <w:sz w:val="24"/>
          <w:szCs w:val="24"/>
          <w:u w:val="none"/>
          <w:lang w:val="en-US" w:eastAsia="zh-CN" w:bidi="ar"/>
        </w:rPr>
        <w:t>总氮（以N计）</w:t>
      </w:r>
      <w:r>
        <w:rPr>
          <w:rFonts w:hint="eastAsia"/>
          <w:lang w:val="en-US" w:eastAsia="zh-CN"/>
        </w:rPr>
        <w:t>排放达标率为98.5%，</w:t>
      </w:r>
      <w:r>
        <w:rPr>
          <w:rFonts w:hint="eastAsia" w:ascii="仿宋_GB2312" w:hAnsi="仿宋_GB2312" w:cs="仿宋_GB2312"/>
          <w:i w:val="0"/>
          <w:color w:val="000000"/>
          <w:kern w:val="0"/>
          <w:sz w:val="24"/>
          <w:szCs w:val="24"/>
          <w:u w:val="none"/>
          <w:lang w:val="en-US" w:eastAsia="zh-CN" w:bidi="ar"/>
        </w:rPr>
        <w:t>其余23项</w:t>
      </w:r>
      <w:r>
        <w:rPr>
          <w:rFonts w:hint="eastAsia"/>
          <w:lang w:val="en-US" w:eastAsia="zh-CN"/>
        </w:rPr>
        <w:t>排放达标率为100.0%。达标情况详见表2-12。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cs="Times New Roman"/>
          <w:b w:val="0"/>
          <w:bCs w:val="0"/>
          <w:sz w:val="18"/>
          <w:szCs w:val="18"/>
          <w:lang w:val="en-US" w:eastAsia="zh-CN"/>
        </w:rPr>
      </w:pPr>
      <w:r>
        <w:rPr>
          <w:rFonts w:hint="eastAsia" w:ascii="Times New Roman" w:hAnsi="Times New Roman" w:cs="Times New Roman"/>
          <w:b/>
          <w:bCs/>
          <w:sz w:val="21"/>
          <w:szCs w:val="21"/>
          <w:lang w:val="en-US" w:eastAsia="zh-CN"/>
        </w:rPr>
        <w:t>表</w:t>
      </w:r>
      <w:r>
        <w:rPr>
          <w:rFonts w:hint="eastAsia" w:cs="Times New Roman"/>
          <w:b/>
          <w:bCs/>
          <w:sz w:val="21"/>
          <w:szCs w:val="21"/>
          <w:lang w:val="en-US" w:eastAsia="zh-CN"/>
        </w:rPr>
        <w:t>2</w:t>
      </w:r>
      <w:r>
        <w:rPr>
          <w:rFonts w:hint="eastAsia" w:ascii="Times New Roman" w:hAnsi="Times New Roman" w:cs="Times New Roman"/>
          <w:b/>
          <w:bCs/>
          <w:sz w:val="21"/>
          <w:szCs w:val="21"/>
          <w:lang w:val="en-US" w:eastAsia="zh-CN"/>
        </w:rPr>
        <w:t>-</w:t>
      </w:r>
      <w:r>
        <w:rPr>
          <w:rFonts w:hint="eastAsia" w:cs="Times New Roman"/>
          <w:b/>
          <w:bCs/>
          <w:sz w:val="21"/>
          <w:szCs w:val="21"/>
          <w:lang w:val="en-US" w:eastAsia="zh-CN"/>
        </w:rPr>
        <w:t xml:space="preserve">12  </w:t>
      </w:r>
      <w:r>
        <w:rPr>
          <w:rFonts w:hint="eastAsia" w:ascii="Times New Roman" w:hAnsi="Times New Roman" w:cs="Times New Roman"/>
          <w:b/>
          <w:bCs/>
          <w:sz w:val="21"/>
          <w:szCs w:val="21"/>
          <w:lang w:val="en-US" w:eastAsia="zh-CN"/>
        </w:rPr>
        <w:t>202</w:t>
      </w:r>
      <w:r>
        <w:rPr>
          <w:rFonts w:hint="eastAsia" w:cs="Times New Roman"/>
          <w:b/>
          <w:bCs/>
          <w:sz w:val="21"/>
          <w:szCs w:val="21"/>
          <w:lang w:val="en-US" w:eastAsia="zh-CN"/>
        </w:rPr>
        <w:t>1</w:t>
      </w:r>
      <w:r>
        <w:rPr>
          <w:rFonts w:hint="eastAsia" w:ascii="Times New Roman" w:hAnsi="Times New Roman" w:cs="Times New Roman"/>
          <w:b/>
          <w:bCs/>
          <w:sz w:val="21"/>
          <w:szCs w:val="21"/>
          <w:lang w:val="en-US" w:eastAsia="zh-CN"/>
        </w:rPr>
        <w:t>年</w:t>
      </w:r>
      <w:r>
        <w:rPr>
          <w:rFonts w:hint="eastAsia" w:cs="Times New Roman"/>
          <w:b/>
          <w:bCs/>
          <w:sz w:val="21"/>
          <w:szCs w:val="21"/>
          <w:lang w:val="en-US" w:eastAsia="zh-CN"/>
        </w:rPr>
        <w:t>全省污水处理厂各监测项目排放达标情况</w:t>
      </w:r>
    </w:p>
    <w:tbl>
      <w:tblPr>
        <w:tblStyle w:val="8"/>
        <w:tblpPr w:leftFromText="180" w:rightFromText="180" w:vertAnchor="text" w:horzAnchor="page" w:tblpX="1698" w:tblpY="480"/>
        <w:tblOverlap w:val="never"/>
        <w:tblW w:w="9004"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29"/>
        <w:gridCol w:w="3273"/>
        <w:gridCol w:w="300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29" w:type="dxa"/>
            <w:tcBorders>
              <w:bottom w:val="single" w:color="auto" w:sz="12" w:space="0"/>
            </w:tcBorders>
          </w:tcPr>
          <w:p>
            <w:pPr>
              <w:ind w:left="0" w:leftChars="0" w:firstLine="0" w:firstLineChars="0"/>
              <w:jc w:val="center"/>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监测项目</w:t>
            </w:r>
          </w:p>
        </w:tc>
        <w:tc>
          <w:tcPr>
            <w:tcW w:w="3273" w:type="dxa"/>
            <w:tcBorders>
              <w:bottom w:val="single" w:color="auto" w:sz="12" w:space="0"/>
            </w:tcBorders>
          </w:tcPr>
          <w:p>
            <w:pPr>
              <w:ind w:left="0" w:leftChars="0" w:firstLine="0" w:firstLineChars="0"/>
              <w:jc w:val="center"/>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参评的污水处理厂数量</w:t>
            </w:r>
          </w:p>
        </w:tc>
        <w:tc>
          <w:tcPr>
            <w:tcW w:w="3002" w:type="dxa"/>
            <w:tcBorders>
              <w:bottom w:val="single" w:color="auto" w:sz="12" w:space="0"/>
            </w:tcBorders>
          </w:tcPr>
          <w:p>
            <w:pPr>
              <w:ind w:left="0" w:leftChars="0" w:firstLine="0" w:firstLineChars="0"/>
              <w:jc w:val="center"/>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达标率（%）</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29" w:type="dxa"/>
            <w:tcBorders>
              <w:top w:val="single" w:color="auto" w:sz="12" w:space="0"/>
              <w:tl2br w:val="nil"/>
              <w:tr2bl w:val="nil"/>
            </w:tcBorders>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pH值</w:t>
            </w:r>
          </w:p>
        </w:tc>
        <w:tc>
          <w:tcPr>
            <w:tcW w:w="3273" w:type="dxa"/>
            <w:tcBorders>
              <w:top w:val="single" w:color="auto" w:sz="12" w:space="0"/>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59</w:t>
            </w:r>
          </w:p>
        </w:tc>
        <w:tc>
          <w:tcPr>
            <w:tcW w:w="3002" w:type="dxa"/>
            <w:tcBorders>
              <w:top w:val="single" w:color="auto" w:sz="12" w:space="0"/>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29" w:type="dxa"/>
            <w:tcBorders>
              <w:tl2br w:val="nil"/>
              <w:tr2bl w:val="nil"/>
            </w:tcBorders>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氨氮</w:t>
            </w:r>
          </w:p>
        </w:tc>
        <w:tc>
          <w:tcPr>
            <w:tcW w:w="3273"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66</w:t>
            </w:r>
          </w:p>
        </w:tc>
        <w:tc>
          <w:tcPr>
            <w:tcW w:w="3002"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2729" w:type="dxa"/>
            <w:tcBorders>
              <w:tl2br w:val="nil"/>
              <w:tr2bl w:val="nil"/>
            </w:tcBorders>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动植物油</w:t>
            </w:r>
          </w:p>
        </w:tc>
        <w:tc>
          <w:tcPr>
            <w:tcW w:w="3273"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35</w:t>
            </w:r>
          </w:p>
        </w:tc>
        <w:tc>
          <w:tcPr>
            <w:tcW w:w="3002"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29" w:type="dxa"/>
            <w:tcBorders>
              <w:tl2br w:val="nil"/>
              <w:tr2bl w:val="nil"/>
            </w:tcBorders>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粪大肠菌群</w:t>
            </w:r>
          </w:p>
        </w:tc>
        <w:tc>
          <w:tcPr>
            <w:tcW w:w="3273"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44</w:t>
            </w:r>
          </w:p>
        </w:tc>
        <w:tc>
          <w:tcPr>
            <w:tcW w:w="3002"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98.5%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29" w:type="dxa"/>
            <w:tcBorders>
              <w:tl2br w:val="nil"/>
              <w:tr2bl w:val="nil"/>
            </w:tcBorders>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氟化物</w:t>
            </w:r>
          </w:p>
        </w:tc>
        <w:tc>
          <w:tcPr>
            <w:tcW w:w="3273"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w:t>
            </w:r>
          </w:p>
        </w:tc>
        <w:tc>
          <w:tcPr>
            <w:tcW w:w="3002"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29" w:type="dxa"/>
            <w:tcBorders>
              <w:tl2br w:val="nil"/>
              <w:tr2bl w:val="nil"/>
            </w:tcBorders>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化学需氧量</w:t>
            </w:r>
          </w:p>
        </w:tc>
        <w:tc>
          <w:tcPr>
            <w:tcW w:w="3273"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66</w:t>
            </w:r>
          </w:p>
        </w:tc>
        <w:tc>
          <w:tcPr>
            <w:tcW w:w="3002"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2729" w:type="dxa"/>
            <w:tcBorders>
              <w:tl2br w:val="nil"/>
              <w:tr2bl w:val="nil"/>
            </w:tcBorders>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挥发酚</w:t>
            </w:r>
          </w:p>
        </w:tc>
        <w:tc>
          <w:tcPr>
            <w:tcW w:w="3273"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3</w:t>
            </w:r>
          </w:p>
        </w:tc>
        <w:tc>
          <w:tcPr>
            <w:tcW w:w="3002"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29" w:type="dxa"/>
            <w:tcBorders>
              <w:tl2br w:val="nil"/>
              <w:tr2bl w:val="nil"/>
            </w:tcBorders>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硫化物</w:t>
            </w:r>
          </w:p>
        </w:tc>
        <w:tc>
          <w:tcPr>
            <w:tcW w:w="3273"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w:t>
            </w:r>
          </w:p>
        </w:tc>
        <w:tc>
          <w:tcPr>
            <w:tcW w:w="3002"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29" w:type="dxa"/>
            <w:tcBorders>
              <w:tl2br w:val="nil"/>
              <w:tr2bl w:val="nil"/>
            </w:tcBorders>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六价铬</w:t>
            </w:r>
          </w:p>
        </w:tc>
        <w:tc>
          <w:tcPr>
            <w:tcW w:w="3273"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33</w:t>
            </w:r>
          </w:p>
        </w:tc>
        <w:tc>
          <w:tcPr>
            <w:tcW w:w="3002"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29" w:type="dxa"/>
            <w:tcBorders>
              <w:tl2br w:val="nil"/>
              <w:tr2bl w:val="nil"/>
            </w:tcBorders>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氰化物（总氰化合物）</w:t>
            </w:r>
          </w:p>
        </w:tc>
        <w:tc>
          <w:tcPr>
            <w:tcW w:w="3273"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w:t>
            </w:r>
          </w:p>
        </w:tc>
        <w:tc>
          <w:tcPr>
            <w:tcW w:w="3002"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29" w:type="dxa"/>
            <w:tcBorders>
              <w:tl2br w:val="nil"/>
              <w:tr2bl w:val="nil"/>
            </w:tcBorders>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色度</w:t>
            </w:r>
          </w:p>
        </w:tc>
        <w:tc>
          <w:tcPr>
            <w:tcW w:w="3273"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35</w:t>
            </w:r>
          </w:p>
        </w:tc>
        <w:tc>
          <w:tcPr>
            <w:tcW w:w="3002"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29" w:type="dxa"/>
            <w:tcBorders>
              <w:tl2br w:val="nil"/>
              <w:tr2bl w:val="nil"/>
            </w:tcBorders>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生化需氧量</w:t>
            </w:r>
          </w:p>
        </w:tc>
        <w:tc>
          <w:tcPr>
            <w:tcW w:w="3273"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39</w:t>
            </w:r>
          </w:p>
        </w:tc>
        <w:tc>
          <w:tcPr>
            <w:tcW w:w="3002"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98.5%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2729" w:type="dxa"/>
            <w:tcBorders>
              <w:tl2br w:val="nil"/>
              <w:tr2bl w:val="nil"/>
            </w:tcBorders>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石油类</w:t>
            </w:r>
          </w:p>
        </w:tc>
        <w:tc>
          <w:tcPr>
            <w:tcW w:w="3273"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35</w:t>
            </w:r>
          </w:p>
        </w:tc>
        <w:tc>
          <w:tcPr>
            <w:tcW w:w="3002"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29" w:type="dxa"/>
            <w:tcBorders>
              <w:tl2br w:val="nil"/>
              <w:tr2bl w:val="nil"/>
            </w:tcBorders>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水温</w:t>
            </w:r>
          </w:p>
        </w:tc>
        <w:tc>
          <w:tcPr>
            <w:tcW w:w="3273"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w:t>
            </w:r>
          </w:p>
        </w:tc>
        <w:tc>
          <w:tcPr>
            <w:tcW w:w="3002"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29" w:type="dxa"/>
            <w:tcBorders>
              <w:tl2br w:val="nil"/>
              <w:tr2bl w:val="nil"/>
            </w:tcBorders>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烷基汞</w:t>
            </w:r>
          </w:p>
        </w:tc>
        <w:tc>
          <w:tcPr>
            <w:tcW w:w="3273"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18</w:t>
            </w:r>
          </w:p>
        </w:tc>
        <w:tc>
          <w:tcPr>
            <w:tcW w:w="3002"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29" w:type="dxa"/>
            <w:tcBorders>
              <w:tl2br w:val="nil"/>
              <w:tr2bl w:val="nil"/>
            </w:tcBorders>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悬浮物</w:t>
            </w:r>
          </w:p>
        </w:tc>
        <w:tc>
          <w:tcPr>
            <w:tcW w:w="3273"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55</w:t>
            </w:r>
          </w:p>
        </w:tc>
        <w:tc>
          <w:tcPr>
            <w:tcW w:w="3002"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98.5%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2729" w:type="dxa"/>
            <w:tcBorders>
              <w:tl2br w:val="nil"/>
              <w:tr2bl w:val="nil"/>
            </w:tcBorders>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阴离子表面活性剂</w:t>
            </w:r>
          </w:p>
        </w:tc>
        <w:tc>
          <w:tcPr>
            <w:tcW w:w="3273"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35</w:t>
            </w:r>
          </w:p>
        </w:tc>
        <w:tc>
          <w:tcPr>
            <w:tcW w:w="3002"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29" w:type="dxa"/>
            <w:tcBorders>
              <w:tl2br w:val="nil"/>
              <w:tr2bl w:val="nil"/>
            </w:tcBorders>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总氮（以N计）</w:t>
            </w:r>
          </w:p>
        </w:tc>
        <w:tc>
          <w:tcPr>
            <w:tcW w:w="3273"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53</w:t>
            </w:r>
          </w:p>
        </w:tc>
        <w:tc>
          <w:tcPr>
            <w:tcW w:w="3002"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98.5%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29" w:type="dxa"/>
            <w:tcBorders>
              <w:tl2br w:val="nil"/>
              <w:tr2bl w:val="nil"/>
            </w:tcBorders>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总钒</w:t>
            </w:r>
          </w:p>
        </w:tc>
        <w:tc>
          <w:tcPr>
            <w:tcW w:w="3273"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w:t>
            </w:r>
          </w:p>
        </w:tc>
        <w:tc>
          <w:tcPr>
            <w:tcW w:w="3002"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29" w:type="dxa"/>
            <w:tcBorders>
              <w:tl2br w:val="nil"/>
              <w:tr2bl w:val="nil"/>
            </w:tcBorders>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总镉</w:t>
            </w:r>
          </w:p>
        </w:tc>
        <w:tc>
          <w:tcPr>
            <w:tcW w:w="3273"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32</w:t>
            </w:r>
          </w:p>
        </w:tc>
        <w:tc>
          <w:tcPr>
            <w:tcW w:w="3002"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2729" w:type="dxa"/>
            <w:tcBorders>
              <w:tl2br w:val="nil"/>
              <w:tr2bl w:val="nil"/>
            </w:tcBorders>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总铬</w:t>
            </w:r>
          </w:p>
        </w:tc>
        <w:tc>
          <w:tcPr>
            <w:tcW w:w="3273"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32</w:t>
            </w:r>
          </w:p>
        </w:tc>
        <w:tc>
          <w:tcPr>
            <w:tcW w:w="3002"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29" w:type="dxa"/>
            <w:tcBorders>
              <w:tl2br w:val="nil"/>
              <w:tr2bl w:val="nil"/>
            </w:tcBorders>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总汞</w:t>
            </w:r>
          </w:p>
        </w:tc>
        <w:tc>
          <w:tcPr>
            <w:tcW w:w="3273"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32</w:t>
            </w:r>
          </w:p>
        </w:tc>
        <w:tc>
          <w:tcPr>
            <w:tcW w:w="3002"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29" w:type="dxa"/>
            <w:tcBorders>
              <w:tl2br w:val="nil"/>
              <w:tr2bl w:val="nil"/>
            </w:tcBorders>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总磷（以P计）</w:t>
            </w:r>
          </w:p>
        </w:tc>
        <w:tc>
          <w:tcPr>
            <w:tcW w:w="3273"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56</w:t>
            </w:r>
          </w:p>
        </w:tc>
        <w:tc>
          <w:tcPr>
            <w:tcW w:w="3002"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29" w:type="dxa"/>
            <w:tcBorders>
              <w:tl2br w:val="nil"/>
              <w:tr2bl w:val="nil"/>
            </w:tcBorders>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总铅</w:t>
            </w:r>
          </w:p>
        </w:tc>
        <w:tc>
          <w:tcPr>
            <w:tcW w:w="3273"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32</w:t>
            </w:r>
          </w:p>
        </w:tc>
        <w:tc>
          <w:tcPr>
            <w:tcW w:w="3002"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2729" w:type="dxa"/>
            <w:tcBorders>
              <w:tl2br w:val="nil"/>
              <w:tr2bl w:val="nil"/>
            </w:tcBorders>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总砷</w:t>
            </w:r>
          </w:p>
        </w:tc>
        <w:tc>
          <w:tcPr>
            <w:tcW w:w="3273"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32</w:t>
            </w:r>
          </w:p>
        </w:tc>
        <w:tc>
          <w:tcPr>
            <w:tcW w:w="3002"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29" w:type="dxa"/>
            <w:tcBorders>
              <w:tl2br w:val="nil"/>
              <w:tr2bl w:val="nil"/>
            </w:tcBorders>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总铜</w:t>
            </w:r>
          </w:p>
        </w:tc>
        <w:tc>
          <w:tcPr>
            <w:tcW w:w="3273"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w:t>
            </w:r>
          </w:p>
        </w:tc>
        <w:tc>
          <w:tcPr>
            <w:tcW w:w="3002"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29" w:type="dxa"/>
            <w:tcBorders>
              <w:tl2br w:val="nil"/>
              <w:tr2bl w:val="nil"/>
            </w:tcBorders>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总锌</w:t>
            </w:r>
          </w:p>
        </w:tc>
        <w:tc>
          <w:tcPr>
            <w:tcW w:w="3273"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w:t>
            </w:r>
          </w:p>
        </w:tc>
        <w:tc>
          <w:tcPr>
            <w:tcW w:w="3002" w:type="dxa"/>
            <w:tcBorders>
              <w:tl2br w:val="nil"/>
              <w:tr2bl w:val="nil"/>
            </w:tcBorders>
          </w:tcPr>
          <w:p>
            <w:pPr>
              <w:ind w:left="0" w:leftChars="0" w:firstLine="0" w:firstLineChars="0"/>
              <w:jc w:val="center"/>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100.0%</w:t>
            </w:r>
          </w:p>
        </w:tc>
      </w:tr>
    </w:tbl>
    <w:p>
      <w:pPr>
        <w:ind w:left="0" w:leftChars="0" w:firstLine="0" w:firstLineChars="0"/>
        <w:rPr>
          <w:rFonts w:hint="eastAsia"/>
          <w:lang w:val="en-US" w:eastAsia="zh-CN"/>
        </w:rPr>
      </w:pPr>
    </w:p>
    <w:p>
      <w:pPr>
        <w:pStyle w:val="4"/>
        <w:bidi w:val="0"/>
        <w:rPr>
          <w:rFonts w:hint="default"/>
          <w:lang w:val="en-US" w:eastAsia="zh-CN"/>
        </w:rPr>
      </w:pPr>
      <w:r>
        <w:rPr>
          <w:rFonts w:hint="eastAsia"/>
          <w:lang w:val="en-US" w:eastAsia="zh-CN"/>
        </w:rPr>
        <w:t>2.3.1污水处理厂</w:t>
      </w:r>
      <w:r>
        <w:rPr>
          <w:rFonts w:hint="eastAsia"/>
          <w:lang w:eastAsia="zh-CN"/>
        </w:rPr>
        <w:t>执法</w:t>
      </w:r>
      <w:r>
        <w:t>监测</w:t>
      </w:r>
      <w:r>
        <w:rPr>
          <w:rFonts w:hint="eastAsia"/>
          <w:lang w:val="en-US" w:eastAsia="zh-CN"/>
        </w:rPr>
        <w:t>五年</w:t>
      </w:r>
      <w:r>
        <w:t>分析</w:t>
      </w:r>
    </w:p>
    <w:p>
      <w:pPr>
        <w:ind w:firstLine="480" w:firstLineChars="200"/>
        <w:rPr>
          <w:rFonts w:hint="eastAsia" w:cs="Times New Roman"/>
          <w:lang w:val="en-US" w:eastAsia="zh-CN"/>
        </w:rPr>
      </w:pPr>
      <w:r>
        <w:rPr>
          <w:rFonts w:hint="eastAsia" w:cs="Times New Roman"/>
          <w:color w:val="000000" w:themeColor="text1"/>
          <w:lang w:val="en-US" w:eastAsia="zh-CN"/>
          <w14:textFill>
            <w14:solidFill>
              <w14:schemeClr w14:val="tx1"/>
            </w14:solidFill>
          </w14:textFill>
        </w:rPr>
        <w:t>2017—2021年</w:t>
      </w:r>
      <w:r>
        <w:rPr>
          <w:rFonts w:hint="eastAsia" w:cs="Times New Roman"/>
          <w:lang w:val="en-US" w:eastAsia="zh-CN"/>
        </w:rPr>
        <w:t>吉林省污水处理厂执法监测企业超标企业数，详见表2-13。</w:t>
      </w:r>
    </w:p>
    <w:p>
      <w:pPr>
        <w:keepNext w:val="0"/>
        <w:keepLines w:val="0"/>
        <w:pageBreakBefore w:val="0"/>
        <w:widowControl w:val="0"/>
        <w:kinsoku/>
        <w:wordWrap/>
        <w:overflowPunct/>
        <w:topLinePunct w:val="0"/>
        <w:autoSpaceDE/>
        <w:autoSpaceDN/>
        <w:bidi w:val="0"/>
        <w:adjustRightInd/>
        <w:snapToGrid/>
        <w:spacing w:before="157" w:beforeLines="50"/>
        <w:ind w:firstLine="421" w:firstLineChars="200"/>
        <w:jc w:val="center"/>
        <w:textAlignment w:val="auto"/>
        <w:rPr>
          <w:rFonts w:hint="eastAsia" w:cs="Times New Roman"/>
          <w:lang w:val="en-US" w:eastAsia="zh-CN"/>
        </w:rPr>
      </w:pPr>
      <w:r>
        <w:rPr>
          <w:rFonts w:hint="eastAsia" w:ascii="Times New Roman" w:hAnsi="Times New Roman" w:cs="Times New Roman"/>
          <w:b/>
          <w:bCs/>
          <w:color w:val="auto"/>
          <w:sz w:val="21"/>
          <w:szCs w:val="21"/>
          <w:lang w:val="en-US" w:eastAsia="zh-CN"/>
        </w:rPr>
        <w:t>表</w:t>
      </w:r>
      <w:r>
        <w:rPr>
          <w:rFonts w:hint="eastAsia" w:cs="Times New Roman"/>
          <w:b/>
          <w:bCs/>
          <w:color w:val="auto"/>
          <w:sz w:val="21"/>
          <w:szCs w:val="21"/>
          <w:lang w:val="en-US" w:eastAsia="zh-CN"/>
        </w:rPr>
        <w:t>2</w:t>
      </w:r>
      <w:r>
        <w:rPr>
          <w:rFonts w:hint="eastAsia" w:ascii="Times New Roman" w:hAnsi="Times New Roman" w:cs="Times New Roman"/>
          <w:b/>
          <w:bCs/>
          <w:color w:val="auto"/>
          <w:sz w:val="21"/>
          <w:szCs w:val="21"/>
          <w:lang w:val="en-US" w:eastAsia="zh-CN"/>
        </w:rPr>
        <w:t>-</w:t>
      </w:r>
      <w:r>
        <w:rPr>
          <w:rFonts w:hint="eastAsia" w:cs="Times New Roman"/>
          <w:b/>
          <w:bCs/>
          <w:color w:val="auto"/>
          <w:sz w:val="21"/>
          <w:szCs w:val="21"/>
          <w:lang w:val="en-US" w:eastAsia="zh-CN"/>
        </w:rPr>
        <w:t>13  2017-2021年污水处理厂执法监测企业情况</w:t>
      </w:r>
    </w:p>
    <w:tbl>
      <w:tblPr>
        <w:tblStyle w:val="7"/>
        <w:tblpPr w:leftFromText="180" w:rightFromText="180" w:vertAnchor="text" w:horzAnchor="margin" w:tblpXSpec="center" w:tblpY="314"/>
        <w:tblW w:w="5039" w:type="pct"/>
        <w:jc w:val="center"/>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Layout w:type="autofit"/>
        <w:tblCellMar>
          <w:top w:w="0" w:type="dxa"/>
          <w:left w:w="108" w:type="dxa"/>
          <w:bottom w:w="0" w:type="dxa"/>
          <w:right w:w="108" w:type="dxa"/>
        </w:tblCellMar>
      </w:tblPr>
      <w:tblGrid>
        <w:gridCol w:w="1402"/>
        <w:gridCol w:w="1535"/>
        <w:gridCol w:w="1535"/>
        <w:gridCol w:w="1535"/>
        <w:gridCol w:w="1535"/>
        <w:gridCol w:w="1532"/>
      </w:tblGrid>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681" w:hRule="atLeast"/>
          <w:jc w:val="center"/>
        </w:trPr>
        <w:tc>
          <w:tcPr>
            <w:tcW w:w="773" w:type="pct"/>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年度</w:t>
            </w:r>
          </w:p>
        </w:tc>
        <w:tc>
          <w:tcPr>
            <w:tcW w:w="1534" w:type="dxa"/>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2017年</w:t>
            </w:r>
          </w:p>
        </w:tc>
        <w:tc>
          <w:tcPr>
            <w:tcW w:w="1534" w:type="dxa"/>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2018年</w:t>
            </w:r>
          </w:p>
        </w:tc>
        <w:tc>
          <w:tcPr>
            <w:tcW w:w="1534" w:type="dxa"/>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2019年</w:t>
            </w:r>
          </w:p>
        </w:tc>
        <w:tc>
          <w:tcPr>
            <w:tcW w:w="1534" w:type="dxa"/>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2020年</w:t>
            </w:r>
          </w:p>
        </w:tc>
        <w:tc>
          <w:tcPr>
            <w:tcW w:w="845" w:type="pct"/>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2021年</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329" w:hRule="atLeast"/>
          <w:jc w:val="center"/>
        </w:trPr>
        <w:tc>
          <w:tcPr>
            <w:tcW w:w="773" w:type="pct"/>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b w:val="0"/>
                <w:bCs/>
                <w:sz w:val="24"/>
                <w:szCs w:val="24"/>
                <w:lang w:val="en-US" w:eastAsia="zh-CN"/>
              </w:rPr>
              <w:t>监测企业（家）次</w:t>
            </w:r>
          </w:p>
        </w:tc>
        <w:tc>
          <w:tcPr>
            <w:tcW w:w="1534" w:type="dxa"/>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281</w:t>
            </w:r>
          </w:p>
        </w:tc>
        <w:tc>
          <w:tcPr>
            <w:tcW w:w="1534" w:type="dxa"/>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219</w:t>
            </w:r>
          </w:p>
        </w:tc>
        <w:tc>
          <w:tcPr>
            <w:tcW w:w="1534" w:type="dxa"/>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w:t>
            </w:r>
          </w:p>
        </w:tc>
        <w:tc>
          <w:tcPr>
            <w:tcW w:w="1534" w:type="dxa"/>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67</w:t>
            </w:r>
          </w:p>
        </w:tc>
        <w:tc>
          <w:tcPr>
            <w:tcW w:w="845" w:type="pct"/>
            <w:tcBorders>
              <w:tl2br w:val="nil"/>
              <w:tr2bl w:val="nil"/>
            </w:tcBorders>
            <w:noWrap w:val="0"/>
            <w:vAlign w:val="center"/>
          </w:tcPr>
          <w:p>
            <w:pPr>
              <w:spacing w:line="32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68</w:t>
            </w:r>
          </w:p>
        </w:tc>
      </w:tr>
    </w:tbl>
    <w:p>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cs="Times New Roman"/>
          <w:lang w:val="en-US" w:eastAsia="zh-CN"/>
        </w:rPr>
      </w:pPr>
      <w:r>
        <w:rPr>
          <w:rFonts w:hint="eastAsia" w:cs="Times New Roman"/>
          <w:lang w:val="en-US" w:eastAsia="zh-CN"/>
        </w:rPr>
        <w:t>2017—2021年吉林省污水处理厂执法监测监测企业超标企业数，详见表2-14。</w:t>
      </w:r>
    </w:p>
    <w:p>
      <w:pPr>
        <w:keepNext w:val="0"/>
        <w:keepLines w:val="0"/>
        <w:pageBreakBefore w:val="0"/>
        <w:widowControl w:val="0"/>
        <w:kinsoku/>
        <w:wordWrap/>
        <w:overflowPunct/>
        <w:topLinePunct w:val="0"/>
        <w:autoSpaceDE/>
        <w:autoSpaceDN/>
        <w:bidi w:val="0"/>
        <w:adjustRightInd/>
        <w:snapToGrid/>
        <w:spacing w:before="157" w:beforeLines="50"/>
        <w:ind w:firstLine="421" w:firstLineChars="200"/>
        <w:jc w:val="center"/>
        <w:textAlignment w:val="auto"/>
        <w:rPr>
          <w:rFonts w:hint="default" w:cs="Times New Roman"/>
          <w:lang w:val="en-US" w:eastAsia="zh-CN"/>
        </w:rPr>
      </w:pPr>
      <w:r>
        <w:rPr>
          <w:rFonts w:hint="eastAsia" w:ascii="Times New Roman" w:hAnsi="Times New Roman" w:cs="Times New Roman"/>
          <w:b/>
          <w:bCs/>
          <w:color w:val="auto"/>
          <w:sz w:val="21"/>
          <w:szCs w:val="21"/>
          <w:lang w:val="en-US" w:eastAsia="zh-CN"/>
        </w:rPr>
        <w:t>表</w:t>
      </w:r>
      <w:r>
        <w:rPr>
          <w:rFonts w:hint="eastAsia" w:cs="Times New Roman"/>
          <w:b/>
          <w:bCs/>
          <w:color w:val="auto"/>
          <w:sz w:val="21"/>
          <w:szCs w:val="21"/>
          <w:lang w:val="en-US" w:eastAsia="zh-CN"/>
        </w:rPr>
        <w:t>2</w:t>
      </w:r>
      <w:r>
        <w:rPr>
          <w:rFonts w:hint="eastAsia" w:ascii="Times New Roman" w:hAnsi="Times New Roman" w:cs="Times New Roman"/>
          <w:b/>
          <w:bCs/>
          <w:color w:val="auto"/>
          <w:sz w:val="21"/>
          <w:szCs w:val="21"/>
          <w:lang w:val="en-US" w:eastAsia="zh-CN"/>
        </w:rPr>
        <w:t>-</w:t>
      </w:r>
      <w:r>
        <w:rPr>
          <w:rFonts w:hint="eastAsia" w:cs="Times New Roman"/>
          <w:b/>
          <w:bCs/>
          <w:color w:val="auto"/>
          <w:sz w:val="21"/>
          <w:szCs w:val="21"/>
          <w:lang w:val="en-US" w:eastAsia="zh-CN"/>
        </w:rPr>
        <w:t>14  2017-2021年污水处理厂超标情况和达标率情况</w:t>
      </w:r>
    </w:p>
    <w:tbl>
      <w:tblPr>
        <w:tblStyle w:val="7"/>
        <w:tblpPr w:leftFromText="180" w:rightFromText="180" w:vertAnchor="text" w:horzAnchor="margin" w:tblpXSpec="center" w:tblpY="314"/>
        <w:tblW w:w="4986" w:type="pct"/>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308"/>
        <w:gridCol w:w="1534"/>
        <w:gridCol w:w="1534"/>
        <w:gridCol w:w="1534"/>
        <w:gridCol w:w="1534"/>
        <w:gridCol w:w="1535"/>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81" w:hRule="atLeast"/>
          <w:jc w:val="center"/>
        </w:trPr>
        <w:tc>
          <w:tcPr>
            <w:tcW w:w="728" w:type="pct"/>
            <w:tcBorders>
              <w:bottom w:val="single" w:color="auto" w:sz="12" w:space="0"/>
            </w:tcBorders>
            <w:noWrap w:val="0"/>
            <w:vAlign w:val="center"/>
          </w:tcPr>
          <w:p>
            <w:pPr>
              <w:spacing w:line="320" w:lineRule="exact"/>
              <w:ind w:left="0" w:leftChars="0" w:firstLine="0" w:firstLineChars="0"/>
              <w:jc w:val="center"/>
              <w:rPr>
                <w:rFonts w:hint="eastAsia" w:ascii="方正仿宋_GBK" w:hAnsi="方正仿宋_GBK" w:eastAsia="方正仿宋_GBK" w:cs="方正仿宋_GBK"/>
                <w:b/>
                <w:szCs w:val="21"/>
                <w:lang w:val="en-US" w:eastAsia="zh-CN"/>
              </w:rPr>
            </w:pPr>
            <w:r>
              <w:rPr>
                <w:rFonts w:hint="eastAsia" w:ascii="方正仿宋_GBK" w:hAnsi="方正仿宋_GBK" w:eastAsia="方正仿宋_GBK" w:cs="方正仿宋_GBK"/>
                <w:b/>
                <w:szCs w:val="21"/>
                <w:lang w:val="en-US" w:eastAsia="zh-CN"/>
              </w:rPr>
              <w:t>年度</w:t>
            </w:r>
          </w:p>
        </w:tc>
        <w:tc>
          <w:tcPr>
            <w:tcW w:w="1534" w:type="dxa"/>
            <w:tcBorders>
              <w:bottom w:val="single" w:color="auto" w:sz="12" w:space="0"/>
            </w:tcBorders>
            <w:noWrap w:val="0"/>
            <w:vAlign w:val="center"/>
          </w:tcPr>
          <w:p>
            <w:pPr>
              <w:spacing w:line="320" w:lineRule="exact"/>
              <w:ind w:left="0" w:leftChars="0" w:firstLine="0" w:firstLineChars="0"/>
              <w:jc w:val="center"/>
              <w:rPr>
                <w:rFonts w:hint="eastAsia" w:ascii="方正仿宋_GBK" w:hAnsi="方正仿宋_GBK" w:eastAsia="方正仿宋_GBK" w:cs="方正仿宋_GBK"/>
                <w:b/>
                <w:szCs w:val="21"/>
                <w:lang w:val="en-US" w:eastAsia="zh-CN"/>
              </w:rPr>
            </w:pPr>
            <w:r>
              <w:rPr>
                <w:rFonts w:hint="eastAsia" w:ascii="方正仿宋_GBK" w:hAnsi="方正仿宋_GBK" w:eastAsia="方正仿宋_GBK" w:cs="方正仿宋_GBK"/>
                <w:b/>
                <w:szCs w:val="21"/>
                <w:lang w:val="en-US" w:eastAsia="zh-CN"/>
              </w:rPr>
              <w:t>2017年</w:t>
            </w:r>
          </w:p>
        </w:tc>
        <w:tc>
          <w:tcPr>
            <w:tcW w:w="1534" w:type="dxa"/>
            <w:tcBorders>
              <w:bottom w:val="single" w:color="auto" w:sz="12" w:space="0"/>
            </w:tcBorders>
            <w:noWrap w:val="0"/>
            <w:vAlign w:val="center"/>
          </w:tcPr>
          <w:p>
            <w:pPr>
              <w:spacing w:line="320" w:lineRule="exact"/>
              <w:ind w:left="0" w:leftChars="0" w:firstLine="0" w:firstLineChars="0"/>
              <w:jc w:val="center"/>
              <w:rPr>
                <w:rFonts w:hint="eastAsia" w:ascii="方正仿宋_GBK" w:hAnsi="方正仿宋_GBK" w:eastAsia="方正仿宋_GBK" w:cs="方正仿宋_GBK"/>
                <w:b/>
                <w:szCs w:val="21"/>
                <w:lang w:val="en-US" w:eastAsia="zh-CN"/>
              </w:rPr>
            </w:pPr>
            <w:r>
              <w:rPr>
                <w:rFonts w:hint="eastAsia" w:ascii="方正仿宋_GBK" w:hAnsi="方正仿宋_GBK" w:eastAsia="方正仿宋_GBK" w:cs="方正仿宋_GBK"/>
                <w:b/>
                <w:szCs w:val="21"/>
                <w:lang w:val="en-US" w:eastAsia="zh-CN"/>
              </w:rPr>
              <w:t>2018年</w:t>
            </w:r>
          </w:p>
        </w:tc>
        <w:tc>
          <w:tcPr>
            <w:tcW w:w="1534" w:type="dxa"/>
            <w:tcBorders>
              <w:bottom w:val="single" w:color="auto" w:sz="12" w:space="0"/>
            </w:tcBorders>
            <w:noWrap w:val="0"/>
            <w:vAlign w:val="center"/>
          </w:tcPr>
          <w:p>
            <w:pPr>
              <w:spacing w:line="320" w:lineRule="exact"/>
              <w:ind w:left="0" w:leftChars="0" w:firstLine="0" w:firstLineChars="0"/>
              <w:jc w:val="center"/>
              <w:rPr>
                <w:rFonts w:hint="eastAsia" w:ascii="方正仿宋_GBK" w:hAnsi="方正仿宋_GBK" w:eastAsia="方正仿宋_GBK" w:cs="方正仿宋_GBK"/>
                <w:b/>
                <w:szCs w:val="21"/>
                <w:lang w:val="en-US" w:eastAsia="zh-CN"/>
              </w:rPr>
            </w:pPr>
            <w:r>
              <w:rPr>
                <w:rFonts w:hint="eastAsia" w:ascii="方正仿宋_GBK" w:hAnsi="方正仿宋_GBK" w:eastAsia="方正仿宋_GBK" w:cs="方正仿宋_GBK"/>
                <w:b/>
                <w:szCs w:val="21"/>
                <w:lang w:val="en-US" w:eastAsia="zh-CN"/>
              </w:rPr>
              <w:t>2019年</w:t>
            </w:r>
          </w:p>
        </w:tc>
        <w:tc>
          <w:tcPr>
            <w:tcW w:w="1534" w:type="dxa"/>
            <w:tcBorders>
              <w:bottom w:val="single" w:color="auto" w:sz="12" w:space="0"/>
            </w:tcBorders>
            <w:noWrap w:val="0"/>
            <w:vAlign w:val="center"/>
          </w:tcPr>
          <w:p>
            <w:pPr>
              <w:spacing w:line="320" w:lineRule="exact"/>
              <w:ind w:left="0" w:leftChars="0" w:firstLine="0" w:firstLineChars="0"/>
              <w:jc w:val="center"/>
              <w:rPr>
                <w:rFonts w:hint="eastAsia" w:ascii="方正仿宋_GBK" w:hAnsi="方正仿宋_GBK" w:eastAsia="方正仿宋_GBK" w:cs="方正仿宋_GBK"/>
                <w:b/>
                <w:szCs w:val="21"/>
                <w:lang w:val="en-US" w:eastAsia="zh-CN"/>
              </w:rPr>
            </w:pPr>
            <w:r>
              <w:rPr>
                <w:rFonts w:hint="eastAsia" w:ascii="方正仿宋_GBK" w:hAnsi="方正仿宋_GBK" w:eastAsia="方正仿宋_GBK" w:cs="方正仿宋_GBK"/>
                <w:b/>
                <w:szCs w:val="21"/>
                <w:lang w:val="en-US" w:eastAsia="zh-CN"/>
              </w:rPr>
              <w:t>2020年</w:t>
            </w:r>
          </w:p>
        </w:tc>
        <w:tc>
          <w:tcPr>
            <w:tcW w:w="854" w:type="pct"/>
            <w:tcBorders>
              <w:bottom w:val="single" w:color="auto" w:sz="12" w:space="0"/>
            </w:tcBorders>
            <w:noWrap w:val="0"/>
            <w:vAlign w:val="center"/>
          </w:tcPr>
          <w:p>
            <w:pPr>
              <w:spacing w:line="320" w:lineRule="exact"/>
              <w:ind w:left="0" w:leftChars="0" w:firstLine="0" w:firstLineChars="0"/>
              <w:jc w:val="center"/>
              <w:rPr>
                <w:rFonts w:hint="eastAsia" w:ascii="方正仿宋_GBK" w:hAnsi="方正仿宋_GBK" w:eastAsia="方正仿宋_GBK" w:cs="方正仿宋_GBK"/>
                <w:b/>
                <w:szCs w:val="21"/>
                <w:lang w:val="en-US" w:eastAsia="zh-CN"/>
              </w:rPr>
            </w:pPr>
            <w:r>
              <w:rPr>
                <w:rFonts w:hint="eastAsia" w:ascii="方正仿宋_GBK" w:hAnsi="方正仿宋_GBK" w:eastAsia="方正仿宋_GBK" w:cs="方正仿宋_GBK"/>
                <w:b/>
                <w:szCs w:val="21"/>
                <w:lang w:val="en-US" w:eastAsia="zh-CN"/>
              </w:rPr>
              <w:t>2021年</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PrEx>
        <w:trPr>
          <w:trHeight w:val="329" w:hRule="atLeast"/>
          <w:jc w:val="center"/>
        </w:trPr>
        <w:tc>
          <w:tcPr>
            <w:tcW w:w="728" w:type="pct"/>
            <w:tcBorders>
              <w:top w:val="single" w:color="auto" w:sz="12" w:space="0"/>
              <w:bottom w:val="nil"/>
            </w:tcBorders>
            <w:noWrap w:val="0"/>
            <w:vAlign w:val="center"/>
          </w:tcPr>
          <w:p>
            <w:pPr>
              <w:spacing w:line="320" w:lineRule="exact"/>
              <w:ind w:left="0" w:leftChars="0" w:firstLine="0" w:firstLineChars="0"/>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b w:val="0"/>
                <w:bCs/>
                <w:sz w:val="21"/>
                <w:szCs w:val="21"/>
                <w:lang w:val="en-US" w:eastAsia="zh-CN"/>
              </w:rPr>
              <w:t>超标企业（家）次</w:t>
            </w:r>
          </w:p>
        </w:tc>
        <w:tc>
          <w:tcPr>
            <w:tcW w:w="1534" w:type="dxa"/>
            <w:tcBorders>
              <w:top w:val="single" w:color="auto" w:sz="12" w:space="0"/>
              <w:bottom w:val="nil"/>
            </w:tcBorders>
            <w:noWrap w:val="0"/>
            <w:vAlign w:val="center"/>
          </w:tcPr>
          <w:p>
            <w:pPr>
              <w:spacing w:line="320" w:lineRule="exact"/>
              <w:ind w:left="0" w:leftChars="0" w:firstLine="0" w:firstLineChars="0"/>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20</w:t>
            </w:r>
          </w:p>
        </w:tc>
        <w:tc>
          <w:tcPr>
            <w:tcW w:w="1534" w:type="dxa"/>
            <w:tcBorders>
              <w:top w:val="single" w:color="auto" w:sz="12" w:space="0"/>
              <w:bottom w:val="nil"/>
            </w:tcBorders>
            <w:noWrap w:val="0"/>
            <w:vAlign w:val="center"/>
          </w:tcPr>
          <w:p>
            <w:pPr>
              <w:spacing w:line="320" w:lineRule="exact"/>
              <w:ind w:left="0" w:leftChars="0" w:firstLine="0" w:firstLineChars="0"/>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25</w:t>
            </w:r>
          </w:p>
        </w:tc>
        <w:tc>
          <w:tcPr>
            <w:tcW w:w="1534" w:type="dxa"/>
            <w:tcBorders>
              <w:top w:val="single" w:color="auto" w:sz="12" w:space="0"/>
              <w:bottom w:val="nil"/>
            </w:tcBorders>
            <w:noWrap w:val="0"/>
            <w:vAlign w:val="center"/>
          </w:tcPr>
          <w:p>
            <w:pPr>
              <w:spacing w:line="320" w:lineRule="exact"/>
              <w:ind w:left="0" w:leftChars="0" w:firstLine="0" w:firstLineChars="0"/>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9</w:t>
            </w:r>
          </w:p>
        </w:tc>
        <w:tc>
          <w:tcPr>
            <w:tcW w:w="1534" w:type="dxa"/>
            <w:tcBorders>
              <w:top w:val="single" w:color="auto" w:sz="12" w:space="0"/>
              <w:bottom w:val="nil"/>
            </w:tcBorders>
            <w:noWrap w:val="0"/>
            <w:vAlign w:val="center"/>
          </w:tcPr>
          <w:p>
            <w:pPr>
              <w:spacing w:line="320" w:lineRule="exact"/>
              <w:ind w:left="0" w:leftChars="0" w:firstLine="0" w:firstLineChars="0"/>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3</w:t>
            </w:r>
          </w:p>
        </w:tc>
        <w:tc>
          <w:tcPr>
            <w:tcW w:w="854" w:type="pct"/>
            <w:tcBorders>
              <w:top w:val="single" w:color="auto" w:sz="12" w:space="0"/>
              <w:bottom w:val="nil"/>
            </w:tcBorders>
            <w:noWrap w:val="0"/>
            <w:vAlign w:val="center"/>
          </w:tcPr>
          <w:p>
            <w:pPr>
              <w:spacing w:line="320" w:lineRule="exact"/>
              <w:ind w:left="0" w:leftChars="0" w:firstLine="0" w:firstLineChars="0"/>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29" w:hRule="atLeast"/>
          <w:jc w:val="center"/>
        </w:trPr>
        <w:tc>
          <w:tcPr>
            <w:tcW w:w="728" w:type="pct"/>
            <w:tcBorders>
              <w:top w:val="nil"/>
              <w:tl2br w:val="nil"/>
              <w:tr2bl w:val="nil"/>
            </w:tcBorders>
            <w:noWrap w:val="0"/>
            <w:vAlign w:val="center"/>
          </w:tcPr>
          <w:p>
            <w:pPr>
              <w:spacing w:line="320" w:lineRule="exact"/>
              <w:ind w:left="0" w:leftChars="0" w:firstLine="0" w:firstLineChars="0"/>
              <w:jc w:val="center"/>
              <w:rPr>
                <w:rFonts w:hint="eastAsia" w:ascii="方正仿宋_GBK" w:hAnsi="方正仿宋_GBK" w:eastAsia="方正仿宋_GBK" w:cs="方正仿宋_GBK"/>
                <w:b w:val="0"/>
                <w:bCs/>
                <w:sz w:val="21"/>
                <w:szCs w:val="21"/>
                <w:lang w:val="en-US" w:eastAsia="zh-CN"/>
              </w:rPr>
            </w:pPr>
            <w:r>
              <w:rPr>
                <w:rFonts w:hint="eastAsia" w:ascii="方正仿宋_GBK" w:hAnsi="方正仿宋_GBK" w:eastAsia="方正仿宋_GBK" w:cs="方正仿宋_GBK"/>
                <w:b w:val="0"/>
                <w:bCs/>
                <w:sz w:val="21"/>
                <w:szCs w:val="21"/>
                <w:lang w:val="en-US" w:eastAsia="zh-CN"/>
              </w:rPr>
              <w:t>达标率</w:t>
            </w:r>
          </w:p>
        </w:tc>
        <w:tc>
          <w:tcPr>
            <w:tcW w:w="854" w:type="pct"/>
            <w:tcBorders>
              <w:top w:val="nil"/>
              <w:tl2br w:val="nil"/>
              <w:tr2bl w:val="nil"/>
            </w:tcBorders>
            <w:noWrap w:val="0"/>
            <w:vAlign w:val="center"/>
          </w:tcPr>
          <w:p>
            <w:pPr>
              <w:spacing w:line="320" w:lineRule="exact"/>
              <w:ind w:left="0" w:leftChars="0" w:firstLine="0" w:firstLineChars="0"/>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92.9%</w:t>
            </w:r>
          </w:p>
        </w:tc>
        <w:tc>
          <w:tcPr>
            <w:tcW w:w="854" w:type="pct"/>
            <w:tcBorders>
              <w:top w:val="nil"/>
              <w:tl2br w:val="nil"/>
              <w:tr2bl w:val="nil"/>
            </w:tcBorders>
            <w:noWrap w:val="0"/>
            <w:vAlign w:val="center"/>
          </w:tcPr>
          <w:p>
            <w:pPr>
              <w:spacing w:line="320" w:lineRule="exact"/>
              <w:ind w:left="0" w:leftChars="0" w:firstLine="0" w:firstLineChars="0"/>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90.2%</w:t>
            </w:r>
          </w:p>
        </w:tc>
        <w:tc>
          <w:tcPr>
            <w:tcW w:w="854" w:type="pct"/>
            <w:tcBorders>
              <w:top w:val="nil"/>
              <w:tl2br w:val="nil"/>
              <w:tr2bl w:val="nil"/>
            </w:tcBorders>
            <w:noWrap w:val="0"/>
            <w:vAlign w:val="center"/>
          </w:tcPr>
          <w:p>
            <w:pPr>
              <w:spacing w:line="320" w:lineRule="exact"/>
              <w:ind w:left="0" w:leftChars="0" w:firstLine="0" w:firstLineChars="0"/>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87.3%</w:t>
            </w:r>
          </w:p>
        </w:tc>
        <w:tc>
          <w:tcPr>
            <w:tcW w:w="854" w:type="pct"/>
            <w:tcBorders>
              <w:top w:val="nil"/>
              <w:tl2br w:val="nil"/>
              <w:tr2bl w:val="nil"/>
            </w:tcBorders>
            <w:noWrap w:val="0"/>
            <w:vAlign w:val="center"/>
          </w:tcPr>
          <w:p>
            <w:pPr>
              <w:spacing w:line="320" w:lineRule="exact"/>
              <w:ind w:left="0" w:leftChars="0" w:firstLine="0" w:firstLineChars="0"/>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95.5%</w:t>
            </w:r>
          </w:p>
        </w:tc>
        <w:tc>
          <w:tcPr>
            <w:tcW w:w="854" w:type="pct"/>
            <w:tcBorders>
              <w:top w:val="nil"/>
              <w:tl2br w:val="nil"/>
              <w:tr2bl w:val="nil"/>
            </w:tcBorders>
            <w:noWrap w:val="0"/>
            <w:vAlign w:val="center"/>
          </w:tcPr>
          <w:p>
            <w:pPr>
              <w:spacing w:line="320" w:lineRule="exact"/>
              <w:ind w:left="0" w:leftChars="0" w:firstLine="0" w:firstLineChars="0"/>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95.6%</w:t>
            </w:r>
          </w:p>
        </w:tc>
      </w:tr>
    </w:tbl>
    <w:p>
      <w:pPr>
        <w:ind w:firstLine="480" w:firstLineChars="200"/>
        <w:rPr>
          <w:color w:val="auto"/>
        </w:rPr>
      </w:pPr>
      <w:r>
        <w:rPr>
          <w:rFonts w:hint="eastAsia" w:cs="Times New Roman"/>
          <w:color w:val="auto"/>
          <w:lang w:val="en-US" w:eastAsia="zh-CN"/>
        </w:rPr>
        <w:t>2017—2021年吉林省污水处理厂执法监测企业达标率趋势变化如图2-9所示，2021年整体达标率为95.6%，过去五年企业达标率均维持在87.3%以上。</w:t>
      </w:r>
    </w:p>
    <w:p>
      <w:pPr>
        <w:rPr>
          <w:rFonts w:hint="eastAsia" w:ascii="Times New Roman" w:hAnsi="Times New Roman" w:cs="Times New Roman"/>
          <w:lang w:val="en-US" w:eastAsia="zh-CN"/>
        </w:rPr>
      </w:pPr>
    </w:p>
    <w:p>
      <w:r>
        <w:drawing>
          <wp:inline distT="0" distB="0" distL="114300" distR="114300">
            <wp:extent cx="4572000" cy="2743200"/>
            <wp:effectExtent l="0" t="0" r="0" b="0"/>
            <wp:docPr id="1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bidi w:val="0"/>
        <w:jc w:val="center"/>
        <w:rPr>
          <w:rFonts w:hint="default"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图</w:t>
      </w:r>
      <w:r>
        <w:rPr>
          <w:rFonts w:hint="eastAsia" w:cs="Times New Roman"/>
          <w:b/>
          <w:bCs/>
          <w:color w:val="auto"/>
          <w:sz w:val="21"/>
          <w:szCs w:val="21"/>
          <w:lang w:val="en-US" w:eastAsia="zh-CN"/>
        </w:rPr>
        <w:t>2-9</w:t>
      </w:r>
      <w:r>
        <w:rPr>
          <w:rFonts w:hint="eastAsia" w:ascii="Times New Roman" w:hAnsi="Times New Roman" w:cs="Times New Roman"/>
          <w:b/>
          <w:bCs/>
          <w:color w:val="auto"/>
          <w:sz w:val="21"/>
          <w:szCs w:val="21"/>
          <w:lang w:val="en-US" w:eastAsia="zh-CN"/>
        </w:rPr>
        <w:t xml:space="preserve"> </w:t>
      </w:r>
      <w:r>
        <w:rPr>
          <w:rFonts w:hint="eastAsia" w:cs="Times New Roman"/>
          <w:b/>
          <w:bCs/>
          <w:color w:val="auto"/>
          <w:sz w:val="21"/>
          <w:szCs w:val="21"/>
          <w:lang w:val="en-US" w:eastAsia="zh-CN"/>
        </w:rPr>
        <w:t xml:space="preserve"> </w:t>
      </w:r>
      <w:r>
        <w:rPr>
          <w:rFonts w:hint="eastAsia" w:ascii="Times New Roman" w:hAnsi="Times New Roman" w:cs="Times New Roman"/>
          <w:b/>
          <w:bCs/>
          <w:color w:val="auto"/>
          <w:sz w:val="21"/>
          <w:szCs w:val="21"/>
          <w:lang w:val="en-US" w:eastAsia="zh-CN"/>
        </w:rPr>
        <w:t>20</w:t>
      </w:r>
      <w:r>
        <w:rPr>
          <w:rFonts w:hint="eastAsia" w:cs="Times New Roman"/>
          <w:b/>
          <w:bCs/>
          <w:color w:val="auto"/>
          <w:sz w:val="21"/>
          <w:szCs w:val="21"/>
          <w:lang w:val="en-US" w:eastAsia="zh-CN"/>
        </w:rPr>
        <w:t>17-2021</w:t>
      </w:r>
      <w:r>
        <w:rPr>
          <w:rFonts w:hint="eastAsia" w:ascii="Times New Roman" w:hAnsi="Times New Roman" w:cs="Times New Roman"/>
          <w:b/>
          <w:bCs/>
          <w:color w:val="auto"/>
          <w:sz w:val="21"/>
          <w:szCs w:val="21"/>
          <w:lang w:val="en-US" w:eastAsia="zh-CN"/>
        </w:rPr>
        <w:t>年</w:t>
      </w:r>
      <w:r>
        <w:rPr>
          <w:rFonts w:hint="eastAsia" w:cs="Times New Roman"/>
          <w:b/>
          <w:bCs/>
          <w:color w:val="auto"/>
          <w:sz w:val="21"/>
          <w:szCs w:val="21"/>
          <w:lang w:val="en-US" w:eastAsia="zh-CN"/>
        </w:rPr>
        <w:t>全省污水处理厂废水达标率变化情况</w:t>
      </w:r>
    </w:p>
    <w:p>
      <w:pPr>
        <w:pStyle w:val="3"/>
        <w:bidi w:val="0"/>
        <w:rPr>
          <w:rFonts w:hint="eastAsia"/>
        </w:rPr>
      </w:pPr>
      <w:r>
        <w:rPr>
          <w:rFonts w:hint="eastAsia"/>
        </w:rPr>
        <w:t>2.</w:t>
      </w:r>
      <w:r>
        <w:rPr>
          <w:rFonts w:hint="eastAsia"/>
          <w:lang w:val="en-US" w:eastAsia="zh-CN"/>
        </w:rPr>
        <w:t>4</w:t>
      </w:r>
      <w:r>
        <w:rPr>
          <w:rFonts w:hint="eastAsia"/>
        </w:rPr>
        <w:t>无组织</w:t>
      </w:r>
      <w:r>
        <w:rPr>
          <w:rFonts w:hint="eastAsia"/>
          <w:lang w:eastAsia="zh-CN"/>
        </w:rPr>
        <w:t>执法监测</w:t>
      </w:r>
      <w:r>
        <w:t>完成情况</w:t>
      </w:r>
    </w:p>
    <w:p>
      <w:pPr>
        <w:ind w:firstLine="480" w:firstLineChars="200"/>
        <w:rPr>
          <w:rFonts w:hint="eastAsia"/>
        </w:rPr>
      </w:pPr>
      <w:r>
        <w:rPr>
          <w:rFonts w:hint="eastAsia"/>
          <w:lang w:val="en-US" w:eastAsia="zh-CN"/>
        </w:rPr>
        <w:t>无组织执法监测数据统计中，吉林省全年执法监测手工无组织共计63家，总体达标率均为100%，</w:t>
      </w:r>
      <w:r>
        <w:rPr>
          <w:rFonts w:hint="eastAsia"/>
        </w:rPr>
        <w:t>各市（州）</w:t>
      </w:r>
      <w:r>
        <w:rPr>
          <w:rFonts w:hint="eastAsia"/>
          <w:lang w:eastAsia="zh-CN"/>
        </w:rPr>
        <w:t>无组织执法监测</w:t>
      </w:r>
      <w:r>
        <w:rPr>
          <w:rFonts w:hint="eastAsia"/>
        </w:rPr>
        <w:t>企业数据表见表2-</w:t>
      </w:r>
      <w:r>
        <w:rPr>
          <w:rFonts w:hint="eastAsia"/>
          <w:lang w:val="en-US" w:eastAsia="zh-CN"/>
        </w:rPr>
        <w:t>15</w:t>
      </w:r>
      <w:r>
        <w:rPr>
          <w:rFonts w:hint="eastAsia"/>
        </w:rPr>
        <w:t>。</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0" w:firstLineChars="0"/>
        <w:jc w:val="center"/>
        <w:textAlignment w:val="auto"/>
        <w:rPr>
          <w:rFonts w:hint="eastAsia"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w:t>
      </w:r>
      <w:r>
        <w:rPr>
          <w:rFonts w:hint="eastAsia" w:ascii="Times New Roman" w:hAnsi="Times New Roman" w:cs="Times New Roman"/>
          <w:b/>
          <w:bCs/>
          <w:sz w:val="21"/>
          <w:szCs w:val="21"/>
          <w:lang w:val="en-US" w:eastAsia="zh-CN"/>
        </w:rPr>
        <w:t>2</w:t>
      </w:r>
      <w:r>
        <w:rPr>
          <w:rFonts w:hint="default" w:ascii="Times New Roman" w:hAnsi="Times New Roman" w:cs="Times New Roman"/>
          <w:b/>
          <w:bCs/>
          <w:sz w:val="21"/>
          <w:szCs w:val="21"/>
          <w:lang w:val="en-US" w:eastAsia="zh-CN"/>
        </w:rPr>
        <w:t>-</w:t>
      </w:r>
      <w:r>
        <w:rPr>
          <w:rFonts w:hint="eastAsia" w:cs="Times New Roman"/>
          <w:b/>
          <w:bCs/>
          <w:sz w:val="21"/>
          <w:szCs w:val="21"/>
          <w:lang w:val="en-US" w:eastAsia="zh-CN"/>
        </w:rPr>
        <w:t>15</w:t>
      </w:r>
      <w:r>
        <w:rPr>
          <w:rFonts w:hint="eastAsia"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val="en-US" w:eastAsia="zh-CN"/>
        </w:rPr>
        <w:t xml:space="preserve"> 20</w:t>
      </w:r>
      <w:r>
        <w:rPr>
          <w:rFonts w:hint="eastAsia" w:cs="Times New Roman"/>
          <w:b/>
          <w:bCs/>
          <w:sz w:val="21"/>
          <w:szCs w:val="21"/>
          <w:lang w:val="en-US" w:eastAsia="zh-CN"/>
        </w:rPr>
        <w:t>21</w:t>
      </w:r>
      <w:r>
        <w:rPr>
          <w:rFonts w:hint="default" w:ascii="Times New Roman" w:hAnsi="Times New Roman" w:cs="Times New Roman"/>
          <w:b/>
          <w:bCs/>
          <w:sz w:val="21"/>
          <w:szCs w:val="21"/>
          <w:lang w:val="en-US" w:eastAsia="zh-CN"/>
        </w:rPr>
        <w:t>年吉林省各市（州）</w:t>
      </w:r>
      <w:r>
        <w:rPr>
          <w:rFonts w:hint="eastAsia" w:cs="Times New Roman"/>
          <w:b/>
          <w:bCs/>
          <w:sz w:val="21"/>
          <w:szCs w:val="21"/>
          <w:lang w:val="en-US" w:eastAsia="zh-CN"/>
        </w:rPr>
        <w:t>无组织执法监测</w:t>
      </w:r>
      <w:r>
        <w:rPr>
          <w:rFonts w:hint="eastAsia" w:ascii="Times New Roman" w:hAnsi="Times New Roman" w:cs="Times New Roman"/>
          <w:b/>
          <w:bCs/>
          <w:sz w:val="21"/>
          <w:szCs w:val="21"/>
          <w:lang w:val="en-US" w:eastAsia="zh-CN"/>
        </w:rPr>
        <w:t>企业</w:t>
      </w:r>
      <w:r>
        <w:rPr>
          <w:rFonts w:hint="eastAsia" w:cs="Times New Roman"/>
          <w:b/>
          <w:bCs/>
          <w:sz w:val="21"/>
          <w:szCs w:val="21"/>
          <w:lang w:val="en-US" w:eastAsia="zh-CN"/>
        </w:rPr>
        <w:t>情况</w:t>
      </w:r>
    </w:p>
    <w:tbl>
      <w:tblPr>
        <w:tblStyle w:val="8"/>
        <w:tblW w:w="9004"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02"/>
        <w:gridCol w:w="450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81" w:firstLineChars="200"/>
              <w:jc w:val="center"/>
              <w:textAlignment w:val="auto"/>
              <w:rPr>
                <w:rFonts w:hint="eastAsia"/>
                <w:vertAlign w:val="baseline"/>
              </w:rPr>
            </w:pPr>
            <w:r>
              <w:rPr>
                <w:rFonts w:ascii="宋体" w:hAnsi="宋体"/>
                <w:b/>
                <w:sz w:val="24"/>
                <w:szCs w:val="24"/>
              </w:rPr>
              <w:t>地区名称</w:t>
            </w:r>
          </w:p>
        </w:tc>
        <w:tc>
          <w:tcPr>
            <w:tcW w:w="4502"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81" w:firstLineChars="200"/>
              <w:jc w:val="center"/>
              <w:textAlignment w:val="auto"/>
              <w:rPr>
                <w:rFonts w:hint="eastAsia"/>
                <w:vertAlign w:val="baseline"/>
              </w:rPr>
            </w:pPr>
            <w:r>
              <w:rPr>
                <w:rFonts w:hint="eastAsia" w:ascii="宋体" w:hAnsi="宋体"/>
                <w:b/>
                <w:sz w:val="24"/>
                <w:szCs w:val="24"/>
                <w:lang w:val="en-US" w:eastAsia="zh-CN"/>
              </w:rPr>
              <w:t>全年无组织执法监测企业（家）</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vertAlign w:val="baseline"/>
              </w:rPr>
            </w:pPr>
            <w:r>
              <w:rPr>
                <w:rFonts w:ascii="宋体" w:hAnsi="宋体"/>
                <w:sz w:val="24"/>
                <w:szCs w:val="24"/>
              </w:rPr>
              <w:t>吉林省</w:t>
            </w:r>
          </w:p>
        </w:tc>
        <w:tc>
          <w:tcPr>
            <w:tcW w:w="4502" w:type="dxa"/>
            <w:tcBorders>
              <w:top w:val="single" w:color="auto" w:sz="12"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eastAsia="仿宋_GB2312"/>
                <w:vertAlign w:val="baseline"/>
                <w:lang w:val="en-US" w:eastAsia="zh-CN"/>
              </w:rPr>
            </w:pPr>
            <w:r>
              <w:rPr>
                <w:rFonts w:hint="eastAsia"/>
                <w:vertAlign w:val="baseline"/>
                <w:lang w:val="en-US" w:eastAsia="zh-CN"/>
              </w:rPr>
              <w:t>63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长春市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eastAsia="仿宋_GB2312"/>
                <w:vertAlign w:val="baseline"/>
                <w:lang w:val="en-US" w:eastAsia="zh-CN"/>
              </w:rPr>
            </w:pPr>
            <w:r>
              <w:rPr>
                <w:rFonts w:hint="eastAsia"/>
                <w:vertAlign w:val="baseline"/>
                <w:lang w:val="en-US" w:eastAsia="zh-CN"/>
              </w:rPr>
              <w:t>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吉林市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eastAsia="仿宋_GB2312"/>
                <w:vertAlign w:val="baseline"/>
                <w:lang w:val="en-US" w:eastAsia="zh-CN"/>
              </w:rPr>
            </w:pPr>
            <w:r>
              <w:rPr>
                <w:rFonts w:hint="eastAsia"/>
                <w:vertAlign w:val="baseline"/>
                <w:lang w:val="en-US" w:eastAsia="zh-CN"/>
              </w:rPr>
              <w:t>38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四平市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eastAsia="仿宋_GB2312"/>
                <w:vertAlign w:val="baseline"/>
                <w:lang w:val="en-US" w:eastAsia="zh-CN"/>
              </w:rPr>
            </w:pPr>
            <w:r>
              <w:rPr>
                <w:rFonts w:hint="eastAsia"/>
                <w:vertAlign w:val="baseline"/>
                <w:lang w:val="en-US" w:eastAsia="zh-CN"/>
              </w:rPr>
              <w:t>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辽源市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eastAsia="仿宋_GB2312"/>
                <w:vertAlign w:val="baseline"/>
                <w:lang w:eastAsia="zh-CN"/>
              </w:rPr>
            </w:pPr>
            <w:r>
              <w:rPr>
                <w:rFonts w:hint="eastAsia"/>
                <w:vertAlign w:val="baseline"/>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通化市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vertAlign w:val="baseline"/>
              </w:rPr>
            </w:pPr>
            <w:r>
              <w:rPr>
                <w:rFonts w:hint="eastAsia"/>
                <w:vertAlign w:val="baseline"/>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4502" w:type="dxa"/>
            <w:tcBorders>
              <w:tl2br w:val="nil"/>
              <w:tr2bl w:val="nil"/>
            </w:tcBorders>
            <w:vAlign w:val="center"/>
          </w:tcPr>
          <w:p>
            <w:pPr>
              <w:spacing w:line="320" w:lineRule="exact"/>
              <w:ind w:firstLine="480" w:firstLineChars="200"/>
              <w:jc w:val="center"/>
              <w:rPr>
                <w:rFonts w:hint="eastAsia" w:ascii="宋体" w:hAnsi="宋体" w:eastAsia="仿宋_GB2312"/>
                <w:sz w:val="24"/>
                <w:szCs w:val="24"/>
                <w:lang w:eastAsia="zh-CN"/>
              </w:rPr>
            </w:pPr>
            <w:r>
              <w:rPr>
                <w:rFonts w:hint="eastAsia" w:ascii="宋体" w:hAnsi="宋体"/>
                <w:sz w:val="24"/>
                <w:szCs w:val="24"/>
                <w:lang w:eastAsia="zh-CN"/>
              </w:rPr>
              <w:t>梅河口</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vertAlign w:val="baseline"/>
                <w:lang w:val="en-US" w:eastAsia="zh-CN"/>
              </w:rPr>
            </w:pPr>
            <w:r>
              <w:rPr>
                <w:rFonts w:hint="eastAsia"/>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白山市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eastAsia="仿宋_GB2312"/>
                <w:vertAlign w:val="baseline"/>
                <w:lang w:val="en-US" w:eastAsia="zh-CN"/>
              </w:rPr>
            </w:pPr>
            <w:r>
              <w:rPr>
                <w:rFonts w:hint="eastAsia"/>
                <w:vertAlign w:val="baseline"/>
                <w:lang w:val="en-US" w:eastAsia="zh-CN"/>
              </w:rPr>
              <w:t>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松原市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eastAsia="仿宋_GB2312"/>
                <w:vertAlign w:val="baseline"/>
                <w:lang w:val="en-US" w:eastAsia="zh-CN"/>
              </w:rPr>
            </w:pPr>
            <w:r>
              <w:rPr>
                <w:rFonts w:hint="eastAsia"/>
                <w:vertAlign w:val="baseline"/>
                <w:lang w:val="en-US" w:eastAsia="zh-CN"/>
              </w:rPr>
              <w:t>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白城市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vertAlign w:val="baseline"/>
              </w:rPr>
            </w:pPr>
            <w:r>
              <w:rPr>
                <w:rFonts w:hint="eastAsia"/>
                <w:vertAlign w:val="baseline"/>
                <w:lang w:val="en-US" w:eastAsia="zh-CN"/>
              </w:rPr>
              <w:t>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延边州</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eastAsia="仿宋_GB2312"/>
                <w:vertAlign w:val="baseline"/>
                <w:lang w:val="en-US" w:eastAsia="zh-CN"/>
              </w:rPr>
            </w:pPr>
            <w:r>
              <w:rPr>
                <w:rFonts w:hint="eastAsia"/>
                <w:vertAlign w:val="baseline"/>
                <w:lang w:val="en-US" w:eastAsia="zh-CN"/>
              </w:rPr>
              <w:t>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hint="eastAsia" w:ascii="宋体" w:hAnsi="宋体"/>
                <w:sz w:val="24"/>
                <w:szCs w:val="24"/>
                <w:lang w:eastAsia="zh-CN"/>
              </w:rPr>
              <w:t>长白山保护区管委会</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vertAlign w:val="baseline"/>
              </w:rPr>
            </w:pPr>
            <w:r>
              <w:rPr>
                <w:rFonts w:hint="eastAsia"/>
                <w:vertAlign w:val="baseline"/>
                <w:lang w:eastAsia="zh-CN"/>
              </w:rPr>
              <w:t>——</w:t>
            </w:r>
          </w:p>
        </w:tc>
      </w:tr>
    </w:tbl>
    <w:p>
      <w:pPr>
        <w:pStyle w:val="3"/>
        <w:bidi w:val="0"/>
        <w:rPr>
          <w:rFonts w:hint="eastAsia"/>
        </w:rPr>
      </w:pPr>
      <w:r>
        <w:rPr>
          <w:rFonts w:hint="eastAsia"/>
        </w:rPr>
        <w:t>2.</w:t>
      </w:r>
      <w:r>
        <w:rPr>
          <w:rFonts w:hint="eastAsia"/>
          <w:lang w:val="en-US" w:eastAsia="zh-CN"/>
        </w:rPr>
        <w:t>5</w:t>
      </w:r>
      <w:r>
        <w:rPr>
          <w:rFonts w:hint="eastAsia" w:ascii="宋体" w:hAnsi="宋体"/>
          <w:b/>
          <w:bCs/>
          <w:szCs w:val="21"/>
        </w:rPr>
        <w:t>周边环境</w:t>
      </w:r>
      <w:r>
        <w:rPr>
          <w:rFonts w:hint="eastAsia"/>
          <w:lang w:eastAsia="zh-CN"/>
        </w:rPr>
        <w:t>执法监测</w:t>
      </w:r>
      <w:r>
        <w:t>完成情况</w:t>
      </w:r>
    </w:p>
    <w:p>
      <w:pPr>
        <w:ind w:firstLine="480" w:firstLineChars="200"/>
        <w:rPr>
          <w:rFonts w:hint="eastAsia"/>
        </w:rPr>
      </w:pPr>
      <w:r>
        <w:rPr>
          <w:rFonts w:hint="eastAsia"/>
          <w:lang w:val="en-US" w:eastAsia="zh-CN"/>
        </w:rPr>
        <w:t>周边环境执法监测数据统计中，吉林省全年执法监测共计16家，总体达标率均为100%，</w:t>
      </w:r>
      <w:r>
        <w:rPr>
          <w:rFonts w:hint="eastAsia"/>
        </w:rPr>
        <w:t>各市（州）</w:t>
      </w:r>
      <w:r>
        <w:rPr>
          <w:rFonts w:hint="eastAsia"/>
          <w:lang w:val="en-US" w:eastAsia="zh-CN"/>
        </w:rPr>
        <w:t>周边环境</w:t>
      </w:r>
      <w:r>
        <w:rPr>
          <w:rFonts w:hint="eastAsia"/>
          <w:lang w:eastAsia="zh-CN"/>
        </w:rPr>
        <w:t>执法监测</w:t>
      </w:r>
      <w:r>
        <w:rPr>
          <w:rFonts w:hint="eastAsia"/>
        </w:rPr>
        <w:t>企业数据</w:t>
      </w:r>
      <w:r>
        <w:rPr>
          <w:rFonts w:hint="eastAsia"/>
          <w:lang w:eastAsia="zh-CN"/>
        </w:rPr>
        <w:t>情况</w:t>
      </w:r>
      <w:r>
        <w:rPr>
          <w:rFonts w:hint="eastAsia"/>
        </w:rPr>
        <w:t>见表2-</w:t>
      </w:r>
      <w:r>
        <w:rPr>
          <w:rFonts w:hint="eastAsia"/>
          <w:lang w:val="en-US" w:eastAsia="zh-CN"/>
        </w:rPr>
        <w:t>16</w:t>
      </w:r>
      <w:r>
        <w:rPr>
          <w:rFonts w:hint="eastAsia"/>
        </w:rPr>
        <w:t>。</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0" w:firstLineChars="0"/>
        <w:jc w:val="center"/>
        <w:textAlignment w:val="auto"/>
        <w:rPr>
          <w:rFonts w:hint="eastAsia"/>
        </w:rPr>
      </w:pPr>
      <w:r>
        <w:rPr>
          <w:rFonts w:hint="default" w:ascii="Times New Roman" w:hAnsi="Times New Roman" w:cs="Times New Roman"/>
          <w:b/>
          <w:bCs/>
          <w:sz w:val="21"/>
          <w:szCs w:val="21"/>
          <w:lang w:val="en-US" w:eastAsia="zh-CN"/>
        </w:rPr>
        <w:t>表</w:t>
      </w:r>
      <w:r>
        <w:rPr>
          <w:rFonts w:hint="eastAsia" w:ascii="Times New Roman" w:hAnsi="Times New Roman" w:cs="Times New Roman"/>
          <w:b/>
          <w:bCs/>
          <w:sz w:val="21"/>
          <w:szCs w:val="21"/>
          <w:lang w:val="en-US" w:eastAsia="zh-CN"/>
        </w:rPr>
        <w:t>2</w:t>
      </w:r>
      <w:r>
        <w:rPr>
          <w:rFonts w:hint="default" w:ascii="Times New Roman" w:hAnsi="Times New Roman" w:cs="Times New Roman"/>
          <w:b/>
          <w:bCs/>
          <w:sz w:val="21"/>
          <w:szCs w:val="21"/>
          <w:lang w:val="en-US" w:eastAsia="zh-CN"/>
        </w:rPr>
        <w:t>-</w:t>
      </w:r>
      <w:r>
        <w:rPr>
          <w:rFonts w:hint="eastAsia" w:cs="Times New Roman"/>
          <w:b/>
          <w:bCs/>
          <w:sz w:val="21"/>
          <w:szCs w:val="21"/>
          <w:lang w:val="en-US" w:eastAsia="zh-CN"/>
        </w:rPr>
        <w:t>16</w:t>
      </w:r>
      <w:r>
        <w:rPr>
          <w:rFonts w:hint="eastAsia"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val="en-US" w:eastAsia="zh-CN"/>
        </w:rPr>
        <w:t xml:space="preserve"> 20</w:t>
      </w:r>
      <w:r>
        <w:rPr>
          <w:rFonts w:hint="eastAsia" w:cs="Times New Roman"/>
          <w:b/>
          <w:bCs/>
          <w:sz w:val="21"/>
          <w:szCs w:val="21"/>
          <w:lang w:val="en-US" w:eastAsia="zh-CN"/>
        </w:rPr>
        <w:t>21</w:t>
      </w:r>
      <w:r>
        <w:rPr>
          <w:rFonts w:hint="default" w:ascii="Times New Roman" w:hAnsi="Times New Roman" w:cs="Times New Roman"/>
          <w:b/>
          <w:bCs/>
          <w:sz w:val="21"/>
          <w:szCs w:val="21"/>
          <w:lang w:val="en-US" w:eastAsia="zh-CN"/>
        </w:rPr>
        <w:t>年吉林省各市（州）周边环境</w:t>
      </w:r>
      <w:r>
        <w:rPr>
          <w:rFonts w:hint="eastAsia" w:cs="Times New Roman"/>
          <w:b/>
          <w:bCs/>
          <w:sz w:val="21"/>
          <w:szCs w:val="21"/>
          <w:lang w:val="en-US" w:eastAsia="zh-CN"/>
        </w:rPr>
        <w:t>执法监测</w:t>
      </w:r>
      <w:r>
        <w:rPr>
          <w:rFonts w:hint="eastAsia" w:ascii="Times New Roman" w:hAnsi="Times New Roman" w:cs="Times New Roman"/>
          <w:b/>
          <w:bCs/>
          <w:sz w:val="21"/>
          <w:szCs w:val="21"/>
          <w:lang w:val="en-US" w:eastAsia="zh-CN"/>
        </w:rPr>
        <w:t>企业</w:t>
      </w:r>
      <w:r>
        <w:rPr>
          <w:rFonts w:hint="eastAsia" w:cs="Times New Roman"/>
          <w:b/>
          <w:bCs/>
          <w:sz w:val="21"/>
          <w:szCs w:val="21"/>
          <w:lang w:val="en-US" w:eastAsia="zh-CN"/>
        </w:rPr>
        <w:t>情况</w:t>
      </w:r>
    </w:p>
    <w:tbl>
      <w:tblPr>
        <w:tblStyle w:val="8"/>
        <w:tblW w:w="9004"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02"/>
        <w:gridCol w:w="450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81" w:firstLineChars="200"/>
              <w:jc w:val="center"/>
              <w:textAlignment w:val="auto"/>
              <w:rPr>
                <w:rFonts w:hint="eastAsia"/>
                <w:vertAlign w:val="baseline"/>
              </w:rPr>
            </w:pPr>
            <w:r>
              <w:rPr>
                <w:rFonts w:ascii="宋体" w:hAnsi="宋体"/>
                <w:b/>
                <w:sz w:val="24"/>
                <w:szCs w:val="24"/>
              </w:rPr>
              <w:t>地区名称</w:t>
            </w:r>
          </w:p>
        </w:tc>
        <w:tc>
          <w:tcPr>
            <w:tcW w:w="4502"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81" w:firstLineChars="200"/>
              <w:jc w:val="center"/>
              <w:textAlignment w:val="auto"/>
              <w:rPr>
                <w:rFonts w:hint="eastAsia"/>
                <w:vertAlign w:val="baseline"/>
              </w:rPr>
            </w:pPr>
            <w:r>
              <w:rPr>
                <w:rFonts w:hint="eastAsia" w:ascii="宋体" w:hAnsi="宋体"/>
                <w:b/>
                <w:sz w:val="24"/>
                <w:szCs w:val="24"/>
                <w:lang w:val="en-US" w:eastAsia="zh-CN"/>
              </w:rPr>
              <w:t>全年周边环境执法监测企业（家）</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vertAlign w:val="baseline"/>
              </w:rPr>
            </w:pPr>
            <w:r>
              <w:rPr>
                <w:rFonts w:ascii="宋体" w:hAnsi="宋体"/>
                <w:sz w:val="24"/>
                <w:szCs w:val="24"/>
              </w:rPr>
              <w:t>吉林省</w:t>
            </w:r>
          </w:p>
        </w:tc>
        <w:tc>
          <w:tcPr>
            <w:tcW w:w="4502" w:type="dxa"/>
            <w:tcBorders>
              <w:top w:val="single" w:color="auto" w:sz="12"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eastAsia="仿宋_GB2312"/>
                <w:vertAlign w:val="baseline"/>
                <w:lang w:val="en-US" w:eastAsia="zh-CN"/>
              </w:rPr>
            </w:pPr>
            <w:r>
              <w:rPr>
                <w:rFonts w:hint="eastAsia"/>
                <w:vertAlign w:val="baseline"/>
                <w:lang w:val="en-US" w:eastAsia="zh-CN"/>
              </w:rPr>
              <w:t>16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长春市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eastAsia="仿宋_GB2312"/>
                <w:vertAlign w:val="baseline"/>
                <w:lang w:val="en-US" w:eastAsia="zh-CN"/>
              </w:rPr>
            </w:pPr>
            <w:r>
              <w:rPr>
                <w:rFonts w:hint="eastAsia"/>
                <w:vertAlign w:val="baseline"/>
                <w:lang w:val="en-US" w:eastAsia="zh-CN"/>
              </w:rPr>
              <w:t>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吉林市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eastAsia="仿宋_GB2312"/>
                <w:vertAlign w:val="baseline"/>
                <w:lang w:val="en-US" w:eastAsia="zh-CN"/>
              </w:rPr>
            </w:pPr>
            <w:r>
              <w:rPr>
                <w:rFonts w:hint="eastAsia"/>
                <w:vertAlign w:val="baseline"/>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四平市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eastAsia="仿宋_GB2312"/>
                <w:vertAlign w:val="baseline"/>
                <w:lang w:val="en-US" w:eastAsia="zh-CN"/>
              </w:rPr>
            </w:pPr>
            <w:r>
              <w:rPr>
                <w:rFonts w:hint="eastAsia"/>
                <w:vertAlign w:val="baseline"/>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辽源市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eastAsia="仿宋_GB2312"/>
                <w:vertAlign w:val="baseline"/>
                <w:lang w:eastAsia="zh-CN"/>
              </w:rPr>
            </w:pPr>
            <w:r>
              <w:rPr>
                <w:rFonts w:hint="eastAsia"/>
                <w:vertAlign w:val="baseline"/>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通化市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vertAlign w:val="baseline"/>
              </w:rPr>
            </w:pPr>
            <w:r>
              <w:rPr>
                <w:rFonts w:hint="eastAsia"/>
                <w:vertAlign w:val="baseline"/>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ascii="宋体" w:hAnsi="宋体" w:eastAsia="仿宋_GB2312"/>
                <w:sz w:val="24"/>
                <w:szCs w:val="24"/>
                <w:lang w:eastAsia="zh-CN"/>
              </w:rPr>
            </w:pPr>
            <w:r>
              <w:rPr>
                <w:rFonts w:hint="eastAsia" w:ascii="宋体" w:hAnsi="宋体"/>
                <w:sz w:val="24"/>
                <w:szCs w:val="24"/>
                <w:lang w:eastAsia="zh-CN"/>
              </w:rPr>
              <w:t>梅河口</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vertAlign w:val="baseline"/>
                <w:lang w:eastAsia="zh-CN"/>
              </w:rPr>
            </w:pPr>
            <w:r>
              <w:rPr>
                <w:rFonts w:hint="eastAsia"/>
                <w:vertAlign w:val="baseline"/>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白山市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eastAsia="仿宋_GB2312"/>
                <w:vertAlign w:val="baseline"/>
                <w:lang w:val="en-US" w:eastAsia="zh-CN"/>
              </w:rPr>
            </w:pPr>
            <w:r>
              <w:rPr>
                <w:rFonts w:hint="eastAsia"/>
                <w:vertAlign w:val="baseline"/>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松原市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eastAsia="仿宋_GB2312"/>
                <w:vertAlign w:val="baseline"/>
                <w:lang w:val="en-US" w:eastAsia="zh-CN"/>
              </w:rPr>
            </w:pPr>
            <w:r>
              <w:rPr>
                <w:rFonts w:hint="eastAsia"/>
                <w:vertAlign w:val="baseline"/>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白城市</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vertAlign w:val="baseline"/>
              </w:rPr>
            </w:pPr>
            <w:r>
              <w:rPr>
                <w:rFonts w:hint="eastAsia"/>
                <w:vertAlign w:val="baseline"/>
                <w:lang w:val="en-US" w:eastAsia="zh-CN"/>
              </w:rPr>
              <w:t>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ascii="宋体" w:hAnsi="宋体"/>
                <w:sz w:val="24"/>
                <w:szCs w:val="24"/>
              </w:rPr>
              <w:t>延边州</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eastAsia="仿宋_GB2312"/>
                <w:vertAlign w:val="baseline"/>
                <w:lang w:val="en-US" w:eastAsia="zh-CN"/>
              </w:rPr>
            </w:pPr>
            <w:r>
              <w:rPr>
                <w:rFonts w:hint="eastAsia"/>
                <w:vertAlign w:val="baseline"/>
                <w:lang w:val="en-US" w:eastAsia="zh-CN"/>
              </w:rPr>
              <w:t>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2" w:type="dxa"/>
            <w:tcBorders>
              <w:tl2br w:val="nil"/>
              <w:tr2bl w:val="nil"/>
            </w:tcBorders>
            <w:vAlign w:val="center"/>
          </w:tcPr>
          <w:p>
            <w:pPr>
              <w:spacing w:line="320" w:lineRule="exact"/>
              <w:ind w:firstLine="480" w:firstLineChars="200"/>
              <w:jc w:val="center"/>
              <w:rPr>
                <w:rFonts w:hint="eastAsia"/>
                <w:vertAlign w:val="baseline"/>
              </w:rPr>
            </w:pPr>
            <w:r>
              <w:rPr>
                <w:rFonts w:hint="eastAsia" w:ascii="宋体" w:hAnsi="宋体"/>
                <w:sz w:val="24"/>
                <w:szCs w:val="24"/>
                <w:lang w:eastAsia="zh-CN"/>
              </w:rPr>
              <w:t>长白山保护区管委会</w:t>
            </w:r>
          </w:p>
        </w:tc>
        <w:tc>
          <w:tcPr>
            <w:tcW w:w="450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eastAsia="仿宋_GB2312"/>
                <w:vertAlign w:val="baseline"/>
                <w:lang w:val="en-US" w:eastAsia="zh-CN"/>
              </w:rPr>
            </w:pPr>
            <w:r>
              <w:rPr>
                <w:rFonts w:hint="eastAsia"/>
                <w:vertAlign w:val="baseline"/>
                <w:lang w:val="en-US" w:eastAsia="zh-CN"/>
              </w:rPr>
              <w:t>1</w:t>
            </w:r>
          </w:p>
        </w:tc>
      </w:tr>
    </w:tbl>
    <w:p>
      <w:pPr>
        <w:pStyle w:val="3"/>
        <w:bidi w:val="0"/>
        <w:rPr>
          <w:rFonts w:hint="eastAsia"/>
        </w:rPr>
      </w:pPr>
      <w:r>
        <w:rPr>
          <w:rFonts w:hint="eastAsia"/>
        </w:rPr>
        <w:t>2.</w:t>
      </w:r>
      <w:r>
        <w:rPr>
          <w:rFonts w:hint="eastAsia"/>
          <w:lang w:val="en-US" w:eastAsia="zh-CN"/>
        </w:rPr>
        <w:t>6厂界噪声执法监测</w:t>
      </w:r>
      <w:r>
        <w:t>完成情况</w:t>
      </w:r>
    </w:p>
    <w:p>
      <w:pPr>
        <w:bidi w:val="0"/>
        <w:ind w:firstLine="480" w:firstLineChars="200"/>
        <w:rPr>
          <w:rFonts w:hint="eastAsia"/>
          <w:lang w:val="en-US" w:eastAsia="zh-CN"/>
        </w:rPr>
      </w:pPr>
      <w:r>
        <w:rPr>
          <w:rFonts w:hint="eastAsia"/>
          <w:lang w:val="en-US" w:eastAsia="zh-CN"/>
        </w:rPr>
        <w:t>厂界噪声执法监测数据统计中，吉林省全年执法监测共计22家，其中长春市7家，白城市1家，四平市3家，松原市9家，延边州2家，总体达标率均为90.9%，其中长春市达标率为85.7%，松原市达标率为88.9%，延边州、白城市和四平市达标率均为100%。</w:t>
      </w:r>
    </w:p>
    <w:p>
      <w:pPr>
        <w:pStyle w:val="4"/>
        <w:bidi w:val="0"/>
      </w:pPr>
      <w:r>
        <w:t>2.</w:t>
      </w:r>
      <w:r>
        <w:rPr>
          <w:rFonts w:hint="eastAsia"/>
          <w:lang w:val="en-US" w:eastAsia="zh-CN"/>
        </w:rPr>
        <w:t>6.1厂界噪声执法监测</w:t>
      </w:r>
      <w:r>
        <w:rPr>
          <w:rFonts w:hint="eastAsia"/>
        </w:rPr>
        <w:t>超标</w:t>
      </w:r>
      <w:r>
        <w:t>分析</w:t>
      </w:r>
    </w:p>
    <w:p>
      <w:pPr>
        <w:bidi w:val="0"/>
        <w:ind w:firstLine="480" w:firstLineChars="200"/>
        <w:rPr>
          <w:rFonts w:hint="default"/>
          <w:lang w:val="en-US" w:eastAsia="zh-CN"/>
        </w:rPr>
      </w:pPr>
      <w:r>
        <w:rPr>
          <w:rFonts w:hint="eastAsia"/>
        </w:rPr>
        <w:t>全省20</w:t>
      </w:r>
      <w:r>
        <w:rPr>
          <w:rFonts w:hint="eastAsia"/>
          <w:lang w:val="en-US" w:eastAsia="zh-CN"/>
        </w:rPr>
        <w:t>21</w:t>
      </w:r>
      <w:r>
        <w:rPr>
          <w:rFonts w:hint="eastAsia"/>
        </w:rPr>
        <w:t>年</w:t>
      </w:r>
      <w:r>
        <w:rPr>
          <w:rFonts w:hint="eastAsia"/>
          <w:lang w:val="en-US" w:eastAsia="zh-CN"/>
        </w:rPr>
        <w:t>厂界噪声</w:t>
      </w:r>
      <w:r>
        <w:rPr>
          <w:rFonts w:hint="eastAsia"/>
          <w:lang w:eastAsia="zh-CN"/>
        </w:rPr>
        <w:t>执法</w:t>
      </w:r>
      <w:r>
        <w:rPr>
          <w:rFonts w:hint="eastAsia"/>
        </w:rPr>
        <w:t>监测超标数据经统计，</w:t>
      </w:r>
      <w:r>
        <w:rPr>
          <w:rFonts w:hint="eastAsia"/>
          <w:lang w:eastAsia="zh-CN"/>
        </w:rPr>
        <w:t>松原市厂界噪声</w:t>
      </w:r>
      <w:r>
        <w:rPr>
          <w:rFonts w:hint="eastAsia"/>
        </w:rPr>
        <w:t>排放企业有</w:t>
      </w:r>
      <w:r>
        <w:rPr>
          <w:rFonts w:hint="eastAsia"/>
          <w:lang w:val="en-US" w:eastAsia="zh-CN"/>
        </w:rPr>
        <w:t>1</w:t>
      </w:r>
      <w:r>
        <w:rPr>
          <w:rFonts w:hint="eastAsia"/>
        </w:rPr>
        <w:t>家超标</w:t>
      </w:r>
      <w:r>
        <w:rPr>
          <w:rFonts w:hint="eastAsia"/>
          <w:lang w:eastAsia="zh-CN"/>
        </w:rPr>
        <w:t>，</w:t>
      </w:r>
      <w:r>
        <w:rPr>
          <w:rFonts w:hint="eastAsia"/>
          <w:lang w:val="en-US" w:eastAsia="zh-CN"/>
        </w:rPr>
        <w:t>长春市厂界噪声排放企业有1家超标</w:t>
      </w:r>
      <w:r>
        <w:rPr>
          <w:rFonts w:hint="eastAsia"/>
        </w:rPr>
        <w:t>。具体超标明细见表2-</w:t>
      </w:r>
      <w:r>
        <w:rPr>
          <w:rFonts w:hint="eastAsia"/>
          <w:lang w:val="en-US" w:eastAsia="zh-CN"/>
        </w:rPr>
        <w:t>17</w:t>
      </w:r>
      <w:r>
        <w:rPr>
          <w:rFonts w:hint="eastAsia"/>
        </w:rPr>
        <w:t>。</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0" w:firstLineChars="0"/>
        <w:jc w:val="center"/>
        <w:textAlignment w:val="auto"/>
        <w:rPr>
          <w:rFonts w:hint="eastAsia"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w:t>
      </w:r>
      <w:r>
        <w:rPr>
          <w:rFonts w:hint="eastAsia" w:ascii="Times New Roman" w:hAnsi="Times New Roman" w:cs="Times New Roman"/>
          <w:b/>
          <w:bCs/>
          <w:sz w:val="21"/>
          <w:szCs w:val="21"/>
          <w:lang w:val="en-US" w:eastAsia="zh-CN"/>
        </w:rPr>
        <w:t>2</w:t>
      </w:r>
      <w:r>
        <w:rPr>
          <w:rFonts w:hint="default" w:ascii="Times New Roman" w:hAnsi="Times New Roman" w:cs="Times New Roman"/>
          <w:b/>
          <w:bCs/>
          <w:sz w:val="21"/>
          <w:szCs w:val="21"/>
          <w:lang w:val="en-US" w:eastAsia="zh-CN"/>
        </w:rPr>
        <w:t>-</w:t>
      </w:r>
      <w:r>
        <w:rPr>
          <w:rFonts w:hint="eastAsia" w:cs="Times New Roman"/>
          <w:b/>
          <w:bCs/>
          <w:sz w:val="21"/>
          <w:szCs w:val="21"/>
          <w:lang w:val="en-US" w:eastAsia="zh-CN"/>
        </w:rPr>
        <w:t>17</w:t>
      </w:r>
      <w:r>
        <w:rPr>
          <w:rFonts w:hint="eastAsia"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val="en-US" w:eastAsia="zh-CN"/>
        </w:rPr>
        <w:t>20</w:t>
      </w:r>
      <w:r>
        <w:rPr>
          <w:rFonts w:hint="eastAsia" w:ascii="Times New Roman" w:hAnsi="Times New Roman" w:cs="Times New Roman"/>
          <w:b/>
          <w:bCs/>
          <w:sz w:val="21"/>
          <w:szCs w:val="21"/>
          <w:lang w:val="en-US" w:eastAsia="zh-CN"/>
        </w:rPr>
        <w:t>2</w:t>
      </w:r>
      <w:r>
        <w:rPr>
          <w:rFonts w:hint="eastAsia" w:cs="Times New Roman"/>
          <w:b/>
          <w:bCs/>
          <w:sz w:val="21"/>
          <w:szCs w:val="21"/>
          <w:lang w:val="en-US" w:eastAsia="zh-CN"/>
        </w:rPr>
        <w:t>1</w:t>
      </w:r>
      <w:r>
        <w:rPr>
          <w:rFonts w:hint="default" w:ascii="Times New Roman" w:hAnsi="Times New Roman" w:cs="Times New Roman"/>
          <w:b/>
          <w:bCs/>
          <w:sz w:val="21"/>
          <w:szCs w:val="21"/>
          <w:lang w:val="en-US" w:eastAsia="zh-CN"/>
        </w:rPr>
        <w:t>年吉林省各市（州）厂界噪声排放</w:t>
      </w:r>
      <w:r>
        <w:rPr>
          <w:rFonts w:hint="eastAsia" w:ascii="Times New Roman" w:hAnsi="Times New Roman" w:cs="Times New Roman"/>
          <w:b/>
          <w:bCs/>
          <w:sz w:val="21"/>
          <w:szCs w:val="21"/>
          <w:lang w:val="en-US" w:eastAsia="zh-CN"/>
        </w:rPr>
        <w:t>超标情况</w:t>
      </w:r>
    </w:p>
    <w:tbl>
      <w:tblPr>
        <w:tblStyle w:val="7"/>
        <w:tblW w:w="8304"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4"/>
        <w:gridCol w:w="666"/>
        <w:gridCol w:w="984"/>
        <w:gridCol w:w="987"/>
        <w:gridCol w:w="974"/>
        <w:gridCol w:w="718"/>
        <w:gridCol w:w="837"/>
        <w:gridCol w:w="678"/>
        <w:gridCol w:w="832"/>
        <w:gridCol w:w="1204"/>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424" w:type="dxa"/>
            <w:vMerge w:val="restart"/>
            <w:tcBorders>
              <w:bottom w:val="single" w:color="000000" w:sz="12" w:space="0"/>
            </w:tcBorders>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序号</w:t>
            </w:r>
          </w:p>
        </w:tc>
        <w:tc>
          <w:tcPr>
            <w:tcW w:w="666" w:type="dxa"/>
            <w:vMerge w:val="restart"/>
            <w:tcBorders>
              <w:bottom w:val="single" w:color="000000" w:sz="12" w:space="0"/>
            </w:tcBorders>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地区</w:t>
            </w:r>
          </w:p>
        </w:tc>
        <w:tc>
          <w:tcPr>
            <w:tcW w:w="984" w:type="dxa"/>
            <w:vMerge w:val="restart"/>
            <w:tcBorders>
              <w:bottom w:val="single" w:color="000000" w:sz="12" w:space="0"/>
            </w:tcBorders>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超标企业</w:t>
            </w:r>
          </w:p>
        </w:tc>
        <w:tc>
          <w:tcPr>
            <w:tcW w:w="987" w:type="dxa"/>
            <w:vMerge w:val="restart"/>
            <w:tcBorders>
              <w:bottom w:val="single" w:color="000000" w:sz="12" w:space="0"/>
            </w:tcBorders>
            <w:noWrap w:val="0"/>
            <w:vAlign w:val="center"/>
          </w:tcPr>
          <w:p>
            <w:pPr>
              <w:widowControl/>
              <w:spacing w:line="320" w:lineRule="exact"/>
              <w:ind w:left="0" w:leftChars="0" w:firstLine="0" w:firstLineChars="0"/>
              <w:jc w:val="center"/>
              <w:rPr>
                <w:rFonts w:ascii="宋体" w:hAnsi="宋体"/>
                <w:b/>
                <w:sz w:val="15"/>
                <w:szCs w:val="15"/>
              </w:rPr>
            </w:pPr>
            <w:r>
              <w:rPr>
                <w:rFonts w:hint="eastAsia" w:ascii="宋体" w:hAnsi="宋体"/>
                <w:b/>
                <w:sz w:val="15"/>
                <w:szCs w:val="15"/>
              </w:rPr>
              <w:t>监测点名称</w:t>
            </w:r>
          </w:p>
        </w:tc>
        <w:tc>
          <w:tcPr>
            <w:tcW w:w="974" w:type="dxa"/>
            <w:vMerge w:val="restart"/>
            <w:tcBorders>
              <w:bottom w:val="single" w:color="000000" w:sz="12" w:space="0"/>
            </w:tcBorders>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监测日期</w:t>
            </w:r>
          </w:p>
        </w:tc>
        <w:tc>
          <w:tcPr>
            <w:tcW w:w="1555" w:type="dxa"/>
            <w:gridSpan w:val="2"/>
            <w:tcBorders>
              <w:bottom w:val="single" w:color="000000" w:sz="12" w:space="0"/>
            </w:tcBorders>
            <w:noWrap w:val="0"/>
            <w:vAlign w:val="center"/>
          </w:tcPr>
          <w:p>
            <w:pPr>
              <w:widowControl/>
              <w:spacing w:line="320" w:lineRule="exact"/>
              <w:ind w:left="0" w:leftChars="0" w:firstLine="0" w:firstLineChars="0"/>
              <w:jc w:val="center"/>
              <w:rPr>
                <w:rFonts w:hint="default" w:ascii="宋体" w:hAnsi="宋体" w:eastAsia="仿宋_GB2312"/>
                <w:b/>
                <w:sz w:val="15"/>
                <w:szCs w:val="15"/>
                <w:lang w:val="en-US" w:eastAsia="zh-CN"/>
              </w:rPr>
            </w:pPr>
            <w:r>
              <w:rPr>
                <w:rFonts w:hint="eastAsia" w:ascii="宋体" w:hAnsi="宋体"/>
                <w:b/>
                <w:sz w:val="15"/>
                <w:szCs w:val="15"/>
                <w:lang w:val="en-US" w:eastAsia="zh-CN"/>
              </w:rPr>
              <w:t>噪声（白天）</w:t>
            </w:r>
          </w:p>
        </w:tc>
        <w:tc>
          <w:tcPr>
            <w:tcW w:w="1510" w:type="dxa"/>
            <w:gridSpan w:val="2"/>
            <w:tcBorders>
              <w:bottom w:val="single" w:color="000000" w:sz="12" w:space="0"/>
            </w:tcBorders>
            <w:noWrap w:val="0"/>
            <w:vAlign w:val="center"/>
          </w:tcPr>
          <w:p>
            <w:pPr>
              <w:widowControl/>
              <w:spacing w:line="320" w:lineRule="exact"/>
              <w:ind w:left="0" w:leftChars="0" w:firstLine="0" w:firstLineChars="0"/>
              <w:jc w:val="center"/>
              <w:rPr>
                <w:rFonts w:hint="eastAsia" w:ascii="宋体" w:hAnsi="宋体"/>
                <w:b/>
                <w:sz w:val="15"/>
                <w:szCs w:val="15"/>
                <w:lang w:val="en-US" w:eastAsia="zh-CN"/>
              </w:rPr>
            </w:pPr>
            <w:r>
              <w:rPr>
                <w:rFonts w:hint="eastAsia" w:ascii="宋体" w:hAnsi="宋体"/>
                <w:b/>
                <w:sz w:val="15"/>
                <w:szCs w:val="15"/>
                <w:lang w:val="en-US" w:eastAsia="zh-CN"/>
              </w:rPr>
              <w:t>噪声（夜间）</w:t>
            </w:r>
          </w:p>
        </w:tc>
        <w:tc>
          <w:tcPr>
            <w:tcW w:w="1204" w:type="dxa"/>
            <w:vMerge w:val="restart"/>
            <w:tcBorders>
              <w:bottom w:val="single" w:color="000000" w:sz="12" w:space="0"/>
            </w:tcBorders>
            <w:noWrap w:val="0"/>
            <w:vAlign w:val="center"/>
          </w:tcPr>
          <w:p>
            <w:pPr>
              <w:widowControl/>
              <w:spacing w:line="320" w:lineRule="exact"/>
              <w:ind w:left="0" w:leftChars="0" w:firstLine="0" w:firstLineChars="0"/>
              <w:jc w:val="both"/>
              <w:rPr>
                <w:rFonts w:ascii="仿宋" w:hAnsi="仿宋" w:eastAsia="仿宋"/>
                <w:sz w:val="15"/>
                <w:szCs w:val="15"/>
              </w:rPr>
            </w:pPr>
            <w:r>
              <w:rPr>
                <w:rFonts w:hint="eastAsia" w:ascii="宋体" w:hAnsi="宋体"/>
                <w:b/>
                <w:sz w:val="15"/>
                <w:szCs w:val="15"/>
              </w:rPr>
              <w:t>备注</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4" w:type="dxa"/>
            <w:vMerge w:val="continue"/>
            <w:tcBorders>
              <w:top w:val="single" w:color="000000" w:sz="12" w:space="0"/>
              <w:bottom w:val="single" w:color="auto" w:sz="4" w:space="0"/>
              <w:tl2br w:val="nil"/>
              <w:tr2bl w:val="nil"/>
            </w:tcBorders>
            <w:noWrap w:val="0"/>
            <w:vAlign w:val="center"/>
          </w:tcPr>
          <w:p>
            <w:pPr>
              <w:widowControl/>
              <w:spacing w:line="320" w:lineRule="exact"/>
              <w:jc w:val="center"/>
              <w:rPr>
                <w:rFonts w:ascii="宋体" w:hAnsi="宋体"/>
                <w:b/>
                <w:sz w:val="15"/>
                <w:szCs w:val="15"/>
              </w:rPr>
            </w:pPr>
          </w:p>
        </w:tc>
        <w:tc>
          <w:tcPr>
            <w:tcW w:w="666" w:type="dxa"/>
            <w:vMerge w:val="continue"/>
            <w:tcBorders>
              <w:top w:val="single" w:color="000000" w:sz="12" w:space="0"/>
              <w:bottom w:val="single" w:color="auto" w:sz="4" w:space="0"/>
              <w:tl2br w:val="nil"/>
              <w:tr2bl w:val="nil"/>
            </w:tcBorders>
            <w:noWrap w:val="0"/>
            <w:vAlign w:val="center"/>
          </w:tcPr>
          <w:p>
            <w:pPr>
              <w:widowControl/>
              <w:spacing w:line="320" w:lineRule="exact"/>
              <w:jc w:val="center"/>
              <w:rPr>
                <w:rFonts w:ascii="宋体" w:hAnsi="宋体"/>
                <w:b/>
                <w:sz w:val="15"/>
                <w:szCs w:val="15"/>
              </w:rPr>
            </w:pPr>
          </w:p>
        </w:tc>
        <w:tc>
          <w:tcPr>
            <w:tcW w:w="984" w:type="dxa"/>
            <w:vMerge w:val="continue"/>
            <w:tcBorders>
              <w:top w:val="single" w:color="000000" w:sz="12" w:space="0"/>
              <w:bottom w:val="single" w:color="auto" w:sz="4" w:space="0"/>
              <w:tl2br w:val="nil"/>
              <w:tr2bl w:val="nil"/>
            </w:tcBorders>
            <w:noWrap w:val="0"/>
            <w:vAlign w:val="center"/>
          </w:tcPr>
          <w:p>
            <w:pPr>
              <w:widowControl/>
              <w:spacing w:line="320" w:lineRule="exact"/>
              <w:jc w:val="center"/>
              <w:rPr>
                <w:rFonts w:ascii="宋体" w:hAnsi="宋体"/>
                <w:b/>
                <w:sz w:val="15"/>
                <w:szCs w:val="15"/>
              </w:rPr>
            </w:pPr>
          </w:p>
        </w:tc>
        <w:tc>
          <w:tcPr>
            <w:tcW w:w="987" w:type="dxa"/>
            <w:vMerge w:val="continue"/>
            <w:tcBorders>
              <w:top w:val="single" w:color="000000" w:sz="12" w:space="0"/>
              <w:bottom w:val="single" w:color="auto" w:sz="4" w:space="0"/>
              <w:tl2br w:val="nil"/>
              <w:tr2bl w:val="nil"/>
            </w:tcBorders>
            <w:noWrap w:val="0"/>
            <w:vAlign w:val="center"/>
          </w:tcPr>
          <w:p>
            <w:pPr>
              <w:widowControl/>
              <w:spacing w:line="320" w:lineRule="exact"/>
              <w:jc w:val="center"/>
              <w:rPr>
                <w:rFonts w:ascii="宋体" w:hAnsi="宋体"/>
                <w:b/>
                <w:sz w:val="15"/>
                <w:szCs w:val="15"/>
              </w:rPr>
            </w:pPr>
          </w:p>
        </w:tc>
        <w:tc>
          <w:tcPr>
            <w:tcW w:w="974" w:type="dxa"/>
            <w:vMerge w:val="continue"/>
            <w:tcBorders>
              <w:top w:val="single" w:color="000000" w:sz="12" w:space="0"/>
              <w:bottom w:val="single" w:color="auto" w:sz="4" w:space="0"/>
              <w:tl2br w:val="nil"/>
              <w:tr2bl w:val="nil"/>
            </w:tcBorders>
            <w:noWrap w:val="0"/>
            <w:vAlign w:val="center"/>
          </w:tcPr>
          <w:p>
            <w:pPr>
              <w:widowControl/>
              <w:spacing w:line="320" w:lineRule="exact"/>
              <w:jc w:val="center"/>
              <w:rPr>
                <w:rFonts w:ascii="宋体" w:hAnsi="宋体"/>
                <w:b/>
                <w:sz w:val="15"/>
                <w:szCs w:val="15"/>
              </w:rPr>
            </w:pPr>
          </w:p>
        </w:tc>
        <w:tc>
          <w:tcPr>
            <w:tcW w:w="718" w:type="dxa"/>
            <w:tcBorders>
              <w:top w:val="single" w:color="000000" w:sz="12" w:space="0"/>
              <w:bottom w:val="single" w:color="auto" w:sz="4" w:space="0"/>
              <w:tl2br w:val="nil"/>
              <w:tr2bl w:val="nil"/>
            </w:tcBorders>
            <w:noWrap w:val="0"/>
            <w:vAlign w:val="center"/>
          </w:tcPr>
          <w:p>
            <w:pPr>
              <w:widowControl/>
              <w:spacing w:line="320" w:lineRule="exact"/>
              <w:ind w:left="0" w:leftChars="0" w:firstLine="0" w:firstLineChars="0"/>
              <w:jc w:val="both"/>
              <w:rPr>
                <w:rFonts w:hint="default" w:ascii="宋体" w:hAnsi="宋体" w:eastAsia="仿宋_GB2312"/>
                <w:b/>
                <w:sz w:val="15"/>
                <w:szCs w:val="15"/>
                <w:lang w:val="en-US" w:eastAsia="zh-CN"/>
              </w:rPr>
            </w:pPr>
            <w:r>
              <w:rPr>
                <w:rFonts w:hint="eastAsia" w:ascii="宋体" w:hAnsi="宋体"/>
                <w:b/>
                <w:sz w:val="15"/>
                <w:szCs w:val="15"/>
                <w:lang w:val="en-US" w:eastAsia="zh-CN"/>
              </w:rPr>
              <w:t>分贝(dB)</w:t>
            </w:r>
          </w:p>
        </w:tc>
        <w:tc>
          <w:tcPr>
            <w:tcW w:w="837" w:type="dxa"/>
            <w:tcBorders>
              <w:top w:val="single" w:color="000000" w:sz="12" w:space="0"/>
              <w:bottom w:val="single" w:color="auto" w:sz="4" w:space="0"/>
              <w:tl2br w:val="nil"/>
              <w:tr2bl w:val="nil"/>
            </w:tcBorders>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超标倍数</w:t>
            </w:r>
          </w:p>
        </w:tc>
        <w:tc>
          <w:tcPr>
            <w:tcW w:w="678" w:type="dxa"/>
            <w:tcBorders>
              <w:top w:val="single" w:color="000000" w:sz="12" w:space="0"/>
              <w:bottom w:val="single" w:color="auto" w:sz="4" w:space="0"/>
              <w:tl2br w:val="nil"/>
              <w:tr2bl w:val="nil"/>
            </w:tcBorders>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lang w:eastAsia="zh-CN"/>
              </w:rPr>
              <w:t>分贝</w:t>
            </w:r>
            <w:r>
              <w:rPr>
                <w:rFonts w:hint="eastAsia" w:ascii="宋体" w:hAnsi="宋体"/>
                <w:b/>
                <w:sz w:val="15"/>
                <w:szCs w:val="15"/>
                <w:lang w:val="en-US" w:eastAsia="zh-CN"/>
              </w:rPr>
              <w:t>(dB)</w:t>
            </w:r>
          </w:p>
        </w:tc>
        <w:tc>
          <w:tcPr>
            <w:tcW w:w="832" w:type="dxa"/>
            <w:tcBorders>
              <w:top w:val="single" w:color="000000" w:sz="12" w:space="0"/>
              <w:bottom w:val="single" w:color="auto" w:sz="4" w:space="0"/>
              <w:tl2br w:val="nil"/>
              <w:tr2bl w:val="nil"/>
            </w:tcBorders>
            <w:noWrap w:val="0"/>
            <w:vAlign w:val="center"/>
          </w:tcPr>
          <w:p>
            <w:pPr>
              <w:widowControl/>
              <w:spacing w:line="320" w:lineRule="exact"/>
              <w:ind w:left="0" w:leftChars="0" w:firstLine="0" w:firstLineChars="0"/>
              <w:jc w:val="both"/>
              <w:rPr>
                <w:rFonts w:ascii="宋体" w:hAnsi="宋体"/>
                <w:b/>
                <w:sz w:val="15"/>
                <w:szCs w:val="15"/>
              </w:rPr>
            </w:pPr>
            <w:r>
              <w:rPr>
                <w:rFonts w:hint="eastAsia" w:ascii="宋体" w:hAnsi="宋体"/>
                <w:b/>
                <w:sz w:val="15"/>
                <w:szCs w:val="15"/>
              </w:rPr>
              <w:t>超标倍数</w:t>
            </w:r>
          </w:p>
        </w:tc>
        <w:tc>
          <w:tcPr>
            <w:tcW w:w="1204" w:type="dxa"/>
            <w:vMerge w:val="continue"/>
            <w:tcBorders>
              <w:top w:val="single" w:color="000000" w:sz="12" w:space="0"/>
              <w:bottom w:val="single" w:color="auto" w:sz="4" w:space="0"/>
              <w:tl2br w:val="nil"/>
              <w:tr2bl w:val="nil"/>
            </w:tcBorders>
            <w:noWrap w:val="0"/>
            <w:vAlign w:val="center"/>
          </w:tcPr>
          <w:p>
            <w:pPr>
              <w:jc w:val="center"/>
              <w:rPr>
                <w:rFonts w:ascii="仿宋" w:hAnsi="仿宋" w:eastAsia="仿宋"/>
                <w:sz w:val="15"/>
                <w:szCs w:val="15"/>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424" w:type="dxa"/>
            <w:tcBorders>
              <w:top w:val="single" w:color="auto" w:sz="4" w:space="0"/>
            </w:tcBorders>
            <w:noWrap w:val="0"/>
            <w:vAlign w:val="center"/>
          </w:tcPr>
          <w:p>
            <w:pPr>
              <w:widowControl/>
              <w:spacing w:line="320" w:lineRule="exact"/>
              <w:ind w:left="0" w:leftChars="0" w:firstLine="0" w:firstLineChars="0"/>
              <w:jc w:val="center"/>
              <w:rPr>
                <w:rFonts w:hint="eastAsia" w:ascii="宋体" w:hAnsi="宋体" w:eastAsia="仿宋_GB2312"/>
                <w:b w:val="0"/>
                <w:bCs/>
                <w:sz w:val="15"/>
                <w:szCs w:val="15"/>
                <w:lang w:val="en-US" w:eastAsia="zh-CN"/>
              </w:rPr>
            </w:pPr>
            <w:r>
              <w:rPr>
                <w:rFonts w:hint="eastAsia" w:ascii="宋体" w:hAnsi="宋体"/>
                <w:b w:val="0"/>
                <w:bCs/>
                <w:sz w:val="15"/>
                <w:szCs w:val="15"/>
                <w:lang w:val="en-US" w:eastAsia="zh-CN"/>
              </w:rPr>
              <w:t>1</w:t>
            </w:r>
          </w:p>
        </w:tc>
        <w:tc>
          <w:tcPr>
            <w:tcW w:w="666" w:type="dxa"/>
            <w:tcBorders>
              <w:top w:val="single" w:color="auto" w:sz="4" w:space="0"/>
            </w:tcBorders>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长春市</w:t>
            </w:r>
          </w:p>
        </w:tc>
        <w:tc>
          <w:tcPr>
            <w:tcW w:w="984" w:type="dxa"/>
            <w:tcBorders>
              <w:top w:val="single" w:color="auto" w:sz="4" w:space="0"/>
            </w:tcBorders>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国能吉林龙华热电股份有限公司长春热电一厂</w:t>
            </w:r>
          </w:p>
        </w:tc>
        <w:tc>
          <w:tcPr>
            <w:tcW w:w="987" w:type="dxa"/>
            <w:tcBorders>
              <w:top w:val="single" w:color="auto" w:sz="4" w:space="0"/>
            </w:tcBorders>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厂界东侧</w:t>
            </w:r>
          </w:p>
        </w:tc>
        <w:tc>
          <w:tcPr>
            <w:tcW w:w="974" w:type="dxa"/>
            <w:tcBorders>
              <w:top w:val="single" w:color="auto" w:sz="4" w:space="0"/>
            </w:tcBorders>
            <w:noWrap w:val="0"/>
            <w:vAlign w:val="center"/>
          </w:tcPr>
          <w:p>
            <w:pPr>
              <w:keepNext w:val="0"/>
              <w:keepLines w:val="0"/>
              <w:widowControl/>
              <w:suppressLineNumbers w:val="0"/>
              <w:ind w:firstLine="0" w:firstLineChars="0"/>
              <w:jc w:val="center"/>
              <w:textAlignment w:val="center"/>
              <w:rPr>
                <w:rFonts w:hint="default"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2021-08-29</w:t>
            </w:r>
          </w:p>
        </w:tc>
        <w:tc>
          <w:tcPr>
            <w:tcW w:w="718" w:type="dxa"/>
            <w:tcBorders>
              <w:top w:val="single" w:color="auto" w:sz="4" w:space="0"/>
            </w:tcBorders>
            <w:noWrap w:val="0"/>
            <w:vAlign w:val="center"/>
          </w:tcPr>
          <w:p>
            <w:pPr>
              <w:keepNext w:val="0"/>
              <w:keepLines w:val="0"/>
              <w:widowControl/>
              <w:suppressLineNumbers w:val="0"/>
              <w:ind w:firstLine="0" w:firstLineChars="0"/>
              <w:jc w:val="center"/>
              <w:textAlignment w:val="center"/>
              <w:rPr>
                <w:rFonts w:hint="default"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52.2</w:t>
            </w:r>
          </w:p>
        </w:tc>
        <w:tc>
          <w:tcPr>
            <w:tcW w:w="837" w:type="dxa"/>
            <w:tcBorders>
              <w:top w:val="single" w:color="auto" w:sz="4" w:space="0"/>
            </w:tcBorders>
            <w:noWrap w:val="0"/>
            <w:vAlign w:val="center"/>
          </w:tcPr>
          <w:p>
            <w:pPr>
              <w:keepNext w:val="0"/>
              <w:keepLines w:val="0"/>
              <w:widowControl/>
              <w:suppressLineNumbers w:val="0"/>
              <w:ind w:firstLine="0" w:firstLineChars="0"/>
              <w:jc w:val="center"/>
              <w:textAlignment w:val="center"/>
              <w:rPr>
                <w:rFonts w:hint="default"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0.08</w:t>
            </w:r>
          </w:p>
        </w:tc>
        <w:tc>
          <w:tcPr>
            <w:tcW w:w="678" w:type="dxa"/>
            <w:tcBorders>
              <w:top w:val="single" w:color="auto" w:sz="4" w:space="0"/>
            </w:tcBorders>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p>
        </w:tc>
        <w:tc>
          <w:tcPr>
            <w:tcW w:w="832" w:type="dxa"/>
            <w:tcBorders>
              <w:top w:val="single" w:color="auto" w:sz="4" w:space="0"/>
            </w:tcBorders>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p>
        </w:tc>
        <w:tc>
          <w:tcPr>
            <w:tcW w:w="1204" w:type="dxa"/>
            <w:tcBorders>
              <w:top w:val="single" w:color="auto" w:sz="4" w:space="0"/>
            </w:tcBorders>
            <w:noWrap w:val="0"/>
            <w:vAlign w:val="center"/>
          </w:tcPr>
          <w:p>
            <w:pPr>
              <w:jc w:val="center"/>
              <w:rPr>
                <w:rFonts w:ascii="仿宋" w:hAnsi="仿宋" w:eastAsia="仿宋"/>
                <w:b w:val="0"/>
                <w:bCs/>
                <w:sz w:val="15"/>
                <w:szCs w:val="15"/>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8" w:hRule="atLeast"/>
          <w:jc w:val="center"/>
        </w:trPr>
        <w:tc>
          <w:tcPr>
            <w:tcW w:w="424" w:type="dxa"/>
            <w:tcBorders>
              <w:tl2br w:val="nil"/>
              <w:tr2bl w:val="nil"/>
            </w:tcBorders>
            <w:noWrap w:val="0"/>
            <w:vAlign w:val="center"/>
          </w:tcPr>
          <w:p>
            <w:pPr>
              <w:widowControl/>
              <w:spacing w:line="320" w:lineRule="exact"/>
              <w:ind w:left="0" w:leftChars="0" w:firstLine="0" w:firstLineChars="0"/>
              <w:jc w:val="center"/>
              <w:rPr>
                <w:rFonts w:hint="eastAsia" w:ascii="宋体" w:hAnsi="宋体" w:eastAsia="仿宋_GB2312"/>
                <w:b w:val="0"/>
                <w:bCs/>
                <w:sz w:val="15"/>
                <w:szCs w:val="15"/>
                <w:lang w:val="en-US" w:eastAsia="zh-CN"/>
              </w:rPr>
            </w:pPr>
            <w:r>
              <w:rPr>
                <w:rFonts w:hint="eastAsia" w:ascii="宋体" w:hAnsi="宋体"/>
                <w:b w:val="0"/>
                <w:bCs/>
                <w:sz w:val="15"/>
                <w:szCs w:val="15"/>
                <w:lang w:val="en-US" w:eastAsia="zh-CN"/>
              </w:rPr>
              <w:t>2</w:t>
            </w:r>
          </w:p>
        </w:tc>
        <w:tc>
          <w:tcPr>
            <w:tcW w:w="666" w:type="dxa"/>
            <w:tcBorders>
              <w:tl2br w:val="nil"/>
              <w:tr2bl w:val="nil"/>
            </w:tcBorders>
            <w:noWrap w:val="0"/>
            <w:vAlign w:val="center"/>
          </w:tcPr>
          <w:p>
            <w:pPr>
              <w:keepNext w:val="0"/>
              <w:keepLines w:val="0"/>
              <w:widowControl/>
              <w:suppressLineNumbers w:val="0"/>
              <w:ind w:firstLine="0" w:firstLineChars="0"/>
              <w:jc w:val="center"/>
              <w:textAlignment w:val="center"/>
              <w:rPr>
                <w:rFonts w:hint="default"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松原市</w:t>
            </w:r>
          </w:p>
        </w:tc>
        <w:tc>
          <w:tcPr>
            <w:tcW w:w="984" w:type="dxa"/>
            <w:tcBorders>
              <w:tl2br w:val="nil"/>
              <w:tr2bl w:val="nil"/>
            </w:tcBorders>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中化吉林长山化工有限公司</w:t>
            </w:r>
          </w:p>
        </w:tc>
        <w:tc>
          <w:tcPr>
            <w:tcW w:w="987" w:type="dxa"/>
            <w:tcBorders>
              <w:tl2br w:val="nil"/>
              <w:tr2bl w:val="nil"/>
            </w:tcBorders>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中化吉林长山化工有限公司</w:t>
            </w:r>
          </w:p>
        </w:tc>
        <w:tc>
          <w:tcPr>
            <w:tcW w:w="974" w:type="dxa"/>
            <w:tcBorders>
              <w:tl2br w:val="nil"/>
              <w:tr2bl w:val="nil"/>
            </w:tcBorders>
            <w:noWrap w:val="0"/>
            <w:vAlign w:val="center"/>
          </w:tcPr>
          <w:p>
            <w:pPr>
              <w:keepNext w:val="0"/>
              <w:keepLines w:val="0"/>
              <w:widowControl/>
              <w:suppressLineNumbers w:val="0"/>
              <w:ind w:firstLine="0" w:firstLineChars="0"/>
              <w:jc w:val="center"/>
              <w:textAlignment w:val="center"/>
              <w:rPr>
                <w:rFonts w:hint="default"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2021-03-12</w:t>
            </w:r>
          </w:p>
        </w:tc>
        <w:tc>
          <w:tcPr>
            <w:tcW w:w="718" w:type="dxa"/>
            <w:tcBorders>
              <w:tl2br w:val="nil"/>
              <w:tr2bl w:val="nil"/>
            </w:tcBorders>
            <w:noWrap w:val="0"/>
            <w:vAlign w:val="center"/>
          </w:tcPr>
          <w:p>
            <w:pPr>
              <w:keepNext w:val="0"/>
              <w:keepLines w:val="0"/>
              <w:widowControl/>
              <w:suppressLineNumbers w:val="0"/>
              <w:ind w:firstLine="0" w:firstLineChars="0"/>
              <w:jc w:val="center"/>
              <w:textAlignment w:val="center"/>
              <w:rPr>
                <w:rFonts w:hint="default"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67.2</w:t>
            </w:r>
          </w:p>
        </w:tc>
        <w:tc>
          <w:tcPr>
            <w:tcW w:w="837" w:type="dxa"/>
            <w:tcBorders>
              <w:tl2br w:val="nil"/>
              <w:tr2bl w:val="nil"/>
            </w:tcBorders>
            <w:noWrap w:val="0"/>
            <w:vAlign w:val="center"/>
          </w:tcPr>
          <w:p>
            <w:pPr>
              <w:keepNext w:val="0"/>
              <w:keepLines w:val="0"/>
              <w:widowControl/>
              <w:suppressLineNumbers w:val="0"/>
              <w:ind w:firstLine="0" w:firstLineChars="0"/>
              <w:jc w:val="center"/>
              <w:textAlignment w:val="center"/>
              <w:rPr>
                <w:rFonts w:hint="default"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0.03</w:t>
            </w:r>
          </w:p>
        </w:tc>
        <w:tc>
          <w:tcPr>
            <w:tcW w:w="678" w:type="dxa"/>
            <w:tcBorders>
              <w:tl2br w:val="nil"/>
              <w:tr2bl w:val="nil"/>
            </w:tcBorders>
            <w:noWrap w:val="0"/>
            <w:vAlign w:val="center"/>
          </w:tcPr>
          <w:p>
            <w:pPr>
              <w:jc w:val="center"/>
              <w:rPr>
                <w:rFonts w:hint="default" w:ascii="宋体" w:hAnsi="宋体" w:eastAsia="仿宋_GB2312" w:cs="Times New Roman"/>
                <w:b w:val="0"/>
                <w:bCs/>
                <w:kern w:val="2"/>
                <w:sz w:val="15"/>
                <w:szCs w:val="15"/>
                <w:lang w:val="en-US" w:eastAsia="zh-CN" w:bidi="ar-SA"/>
              </w:rPr>
            </w:pPr>
          </w:p>
        </w:tc>
        <w:tc>
          <w:tcPr>
            <w:tcW w:w="832" w:type="dxa"/>
            <w:tcBorders>
              <w:tl2br w:val="nil"/>
              <w:tr2bl w:val="nil"/>
            </w:tcBorders>
            <w:noWrap w:val="0"/>
            <w:vAlign w:val="center"/>
          </w:tcPr>
          <w:p>
            <w:pPr>
              <w:widowControl/>
              <w:spacing w:line="320" w:lineRule="exact"/>
              <w:ind w:left="0" w:leftChars="0" w:firstLine="0" w:firstLineChars="0"/>
              <w:jc w:val="both"/>
              <w:rPr>
                <w:rFonts w:hint="default" w:ascii="宋体" w:hAnsi="宋体" w:eastAsia="仿宋_GB2312"/>
                <w:b w:val="0"/>
                <w:bCs/>
                <w:sz w:val="15"/>
                <w:szCs w:val="15"/>
                <w:lang w:val="en-US" w:eastAsia="zh-CN"/>
              </w:rPr>
            </w:pPr>
          </w:p>
        </w:tc>
        <w:tc>
          <w:tcPr>
            <w:tcW w:w="1204" w:type="dxa"/>
            <w:tcBorders>
              <w:tl2br w:val="nil"/>
              <w:tr2bl w:val="nil"/>
            </w:tcBorders>
            <w:noWrap w:val="0"/>
            <w:vAlign w:val="center"/>
          </w:tcPr>
          <w:p>
            <w:pPr>
              <w:jc w:val="center"/>
              <w:rPr>
                <w:rFonts w:ascii="仿宋" w:hAnsi="仿宋" w:eastAsia="仿宋"/>
                <w:b w:val="0"/>
                <w:bCs/>
                <w:sz w:val="15"/>
                <w:szCs w:val="15"/>
              </w:rPr>
            </w:pPr>
          </w:p>
        </w:tc>
      </w:tr>
    </w:tbl>
    <w:p>
      <w:pPr>
        <w:pStyle w:val="2"/>
        <w:numPr>
          <w:ilvl w:val="0"/>
          <w:numId w:val="0"/>
        </w:numPr>
        <w:bidi w:val="0"/>
        <w:rPr>
          <w:rFonts w:hint="eastAsia"/>
          <w:lang w:val="en-US" w:eastAsia="zh-CN"/>
        </w:rPr>
      </w:pPr>
      <w:r>
        <w:rPr>
          <w:rFonts w:hint="eastAsia"/>
          <w:lang w:val="en-US" w:eastAsia="zh-CN"/>
        </w:rPr>
        <w:t>3 自动监测设备比对监测</w:t>
      </w:r>
    </w:p>
    <w:p>
      <w:pPr>
        <w:pStyle w:val="3"/>
        <w:bidi w:val="0"/>
        <w:rPr>
          <w:rFonts w:hint="eastAsia"/>
        </w:rPr>
      </w:pPr>
      <w:r>
        <w:rPr>
          <w:rFonts w:hint="eastAsia"/>
        </w:rPr>
        <w:t>3.</w:t>
      </w:r>
      <w:r>
        <w:rPr>
          <w:rFonts w:hint="eastAsia"/>
          <w:lang w:val="en-US" w:eastAsia="zh-CN"/>
        </w:rPr>
        <w:t>1</w:t>
      </w:r>
      <w:r>
        <w:rPr>
          <w:rFonts w:hint="eastAsia"/>
        </w:rPr>
        <w:t>废水自动监测设备比对监测分析</w:t>
      </w:r>
    </w:p>
    <w:p>
      <w:pPr>
        <w:bidi w:val="0"/>
        <w:ind w:firstLine="480" w:firstLineChars="200"/>
        <w:rPr>
          <w:rFonts w:hint="eastAsia"/>
        </w:rPr>
      </w:pPr>
      <w:r>
        <w:rPr>
          <w:rFonts w:hint="eastAsia"/>
        </w:rPr>
        <w:t>在进行污染物排放</w:t>
      </w:r>
      <w:r>
        <w:rPr>
          <w:rFonts w:hint="eastAsia"/>
          <w:lang w:eastAsia="zh-CN"/>
        </w:rPr>
        <w:t>执法</w:t>
      </w:r>
      <w:r>
        <w:rPr>
          <w:rFonts w:hint="eastAsia"/>
        </w:rPr>
        <w:t>监测同时，对于安装污染源自动监测设备的</w:t>
      </w:r>
      <w:r>
        <w:rPr>
          <w:rFonts w:hint="eastAsia"/>
          <w:lang w:eastAsia="zh-CN"/>
        </w:rPr>
        <w:t>企业</w:t>
      </w:r>
      <w:r>
        <w:rPr>
          <w:rFonts w:hint="eastAsia"/>
        </w:rPr>
        <w:t>开展比对监测。吉林省</w:t>
      </w:r>
      <w:r>
        <w:rPr>
          <w:rFonts w:hint="eastAsia"/>
          <w:lang w:eastAsia="zh-CN"/>
        </w:rPr>
        <w:t>全</w:t>
      </w:r>
      <w:r>
        <w:rPr>
          <w:rFonts w:hint="eastAsia"/>
        </w:rPr>
        <w:t>年废</w:t>
      </w:r>
      <w:r>
        <w:rPr>
          <w:rFonts w:hint="eastAsia"/>
          <w:lang w:eastAsia="zh-CN"/>
        </w:rPr>
        <w:t>水</w:t>
      </w:r>
      <w:r>
        <w:rPr>
          <w:rFonts w:hint="eastAsia"/>
        </w:rPr>
        <w:t>比对数据共计</w:t>
      </w:r>
      <w:r>
        <w:rPr>
          <w:rFonts w:hint="eastAsia"/>
          <w:lang w:val="en-US" w:eastAsia="zh-CN"/>
        </w:rPr>
        <w:t>39</w:t>
      </w:r>
      <w:r>
        <w:rPr>
          <w:rFonts w:hint="eastAsia"/>
        </w:rPr>
        <w:t>家</w:t>
      </w:r>
      <w:r>
        <w:rPr>
          <w:rFonts w:hint="eastAsia"/>
          <w:lang w:eastAsia="zh-CN"/>
        </w:rPr>
        <w:t>，其中</w:t>
      </w:r>
      <w:r>
        <w:rPr>
          <w:rFonts w:hint="eastAsia"/>
          <w:lang w:val="en-US" w:eastAsia="zh-CN"/>
        </w:rPr>
        <w:t>1家</w:t>
      </w:r>
      <w:r>
        <w:rPr>
          <w:rFonts w:hint="eastAsia"/>
        </w:rPr>
        <w:t>不合格</w:t>
      </w:r>
      <w:r>
        <w:rPr>
          <w:rFonts w:hint="eastAsia"/>
          <w:lang w:eastAsia="zh-CN"/>
        </w:rPr>
        <w:t>，总体达标率为</w:t>
      </w:r>
      <w:r>
        <w:rPr>
          <w:rFonts w:hint="eastAsia"/>
          <w:lang w:val="en-US" w:eastAsia="zh-CN"/>
        </w:rPr>
        <w:t>97.4%</w:t>
      </w:r>
      <w:r>
        <w:rPr>
          <w:rFonts w:hint="eastAsia"/>
          <w:lang w:eastAsia="zh-CN"/>
        </w:rPr>
        <w:t>。</w:t>
      </w:r>
      <w:r>
        <w:rPr>
          <w:rFonts w:hint="eastAsia"/>
        </w:rPr>
        <w:t>具体见表</w:t>
      </w:r>
      <w:r>
        <w:rPr>
          <w:rFonts w:hint="eastAsia"/>
          <w:lang w:val="en-US" w:eastAsia="zh-CN"/>
        </w:rPr>
        <w:t>3</w:t>
      </w:r>
      <w:r>
        <w:rPr>
          <w:rFonts w:hint="eastAsia"/>
        </w:rPr>
        <w:t>-</w:t>
      </w:r>
      <w:r>
        <w:rPr>
          <w:rFonts w:hint="eastAsia"/>
          <w:lang w:val="en-US" w:eastAsia="zh-CN"/>
        </w:rPr>
        <w:t>1</w:t>
      </w:r>
      <w:r>
        <w:rPr>
          <w:rFonts w:hint="eastAsia"/>
        </w:rPr>
        <w:t>。</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0" w:firstLineChars="0"/>
        <w:jc w:val="center"/>
        <w:textAlignment w:val="auto"/>
        <w:rPr>
          <w:rFonts w:hint="eastAsia"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w:t>
      </w:r>
      <w:r>
        <w:rPr>
          <w:rFonts w:hint="eastAsia" w:cs="Times New Roman"/>
          <w:b/>
          <w:bCs/>
          <w:sz w:val="21"/>
          <w:szCs w:val="21"/>
          <w:lang w:val="en-US" w:eastAsia="zh-CN"/>
        </w:rPr>
        <w:t>3</w:t>
      </w:r>
      <w:r>
        <w:rPr>
          <w:rFonts w:hint="default" w:ascii="Times New Roman" w:hAnsi="Times New Roman" w:cs="Times New Roman"/>
          <w:b/>
          <w:bCs/>
          <w:sz w:val="21"/>
          <w:szCs w:val="21"/>
          <w:lang w:val="en-US" w:eastAsia="zh-CN"/>
        </w:rPr>
        <w:t>-</w:t>
      </w:r>
      <w:r>
        <w:rPr>
          <w:rFonts w:hint="eastAsia" w:cs="Times New Roman"/>
          <w:b/>
          <w:bCs/>
          <w:sz w:val="21"/>
          <w:szCs w:val="21"/>
          <w:lang w:val="en-US" w:eastAsia="zh-CN"/>
        </w:rPr>
        <w:t>1</w:t>
      </w:r>
      <w:r>
        <w:rPr>
          <w:rFonts w:hint="default" w:ascii="Times New Roman" w:hAnsi="Times New Roman" w:cs="Times New Roman"/>
          <w:b/>
          <w:bCs/>
          <w:sz w:val="21"/>
          <w:szCs w:val="21"/>
          <w:lang w:val="en-US" w:eastAsia="zh-CN"/>
        </w:rPr>
        <w:t xml:space="preserve">  20</w:t>
      </w:r>
      <w:r>
        <w:rPr>
          <w:rFonts w:hint="eastAsia" w:ascii="Times New Roman" w:hAnsi="Times New Roman" w:cs="Times New Roman"/>
          <w:b/>
          <w:bCs/>
          <w:sz w:val="21"/>
          <w:szCs w:val="21"/>
          <w:lang w:val="en-US" w:eastAsia="zh-CN"/>
        </w:rPr>
        <w:t>2</w:t>
      </w:r>
      <w:r>
        <w:rPr>
          <w:rFonts w:hint="eastAsia" w:cs="Times New Roman"/>
          <w:b/>
          <w:bCs/>
          <w:sz w:val="21"/>
          <w:szCs w:val="21"/>
          <w:lang w:val="en-US" w:eastAsia="zh-CN"/>
        </w:rPr>
        <w:t>1</w:t>
      </w:r>
      <w:r>
        <w:rPr>
          <w:rFonts w:hint="default" w:ascii="Times New Roman" w:hAnsi="Times New Roman" w:cs="Times New Roman"/>
          <w:b/>
          <w:bCs/>
          <w:sz w:val="21"/>
          <w:szCs w:val="21"/>
          <w:lang w:val="en-US" w:eastAsia="zh-CN"/>
        </w:rPr>
        <w:t>年吉林省各市（州）</w:t>
      </w:r>
      <w:r>
        <w:rPr>
          <w:rFonts w:hint="eastAsia" w:ascii="Times New Roman" w:hAnsi="Times New Roman" w:cs="Times New Roman"/>
          <w:b/>
          <w:bCs/>
          <w:sz w:val="21"/>
          <w:szCs w:val="21"/>
          <w:lang w:val="en-US" w:eastAsia="zh-CN"/>
        </w:rPr>
        <w:t>废</w:t>
      </w:r>
      <w:r>
        <w:rPr>
          <w:rFonts w:hint="eastAsia" w:cs="Times New Roman"/>
          <w:b/>
          <w:bCs/>
          <w:sz w:val="21"/>
          <w:szCs w:val="21"/>
          <w:lang w:val="en-US" w:eastAsia="zh-CN"/>
        </w:rPr>
        <w:t>水</w:t>
      </w:r>
      <w:r>
        <w:rPr>
          <w:rFonts w:hint="eastAsia" w:ascii="Times New Roman" w:hAnsi="Times New Roman" w:cs="Times New Roman"/>
          <w:b/>
          <w:bCs/>
          <w:sz w:val="21"/>
          <w:szCs w:val="21"/>
          <w:lang w:val="en-US" w:eastAsia="zh-CN"/>
        </w:rPr>
        <w:t>自动监测设备比对不合格情况</w:t>
      </w:r>
    </w:p>
    <w:tbl>
      <w:tblPr>
        <w:tblStyle w:val="7"/>
        <w:tblW w:w="8991"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
        <w:gridCol w:w="819"/>
        <w:gridCol w:w="1928"/>
        <w:gridCol w:w="1222"/>
        <w:gridCol w:w="1390"/>
        <w:gridCol w:w="878"/>
        <w:gridCol w:w="1131"/>
        <w:gridCol w:w="1131"/>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92" w:type="dxa"/>
            <w:tcBorders>
              <w:tl2br w:val="nil"/>
              <w:tr2bl w:val="nil"/>
            </w:tcBorders>
            <w:shd w:val="clear" w:color="auto" w:fill="auto"/>
            <w:noWrap w:val="0"/>
            <w:vAlign w:val="center"/>
          </w:tcPr>
          <w:p>
            <w:pPr>
              <w:widowControl/>
              <w:spacing w:line="320" w:lineRule="exact"/>
              <w:ind w:left="0" w:leftChars="0" w:firstLine="0" w:firstLineChars="0"/>
              <w:jc w:val="center"/>
              <w:rPr>
                <w:rFonts w:hint="eastAsia" w:ascii="宋体" w:hAnsi="宋体"/>
                <w:b/>
                <w:sz w:val="15"/>
                <w:szCs w:val="15"/>
              </w:rPr>
            </w:pPr>
            <w:r>
              <w:rPr>
                <w:rFonts w:hint="eastAsia" w:ascii="宋体" w:hAnsi="宋体"/>
                <w:b/>
                <w:sz w:val="15"/>
                <w:szCs w:val="15"/>
              </w:rPr>
              <w:t>序号</w:t>
            </w:r>
          </w:p>
        </w:tc>
        <w:tc>
          <w:tcPr>
            <w:tcW w:w="819" w:type="dxa"/>
            <w:tcBorders>
              <w:tl2br w:val="nil"/>
              <w:tr2bl w:val="nil"/>
            </w:tcBorders>
            <w:shd w:val="clear" w:color="auto" w:fill="auto"/>
            <w:noWrap w:val="0"/>
            <w:vAlign w:val="center"/>
          </w:tcPr>
          <w:p>
            <w:pPr>
              <w:widowControl/>
              <w:spacing w:line="320" w:lineRule="exact"/>
              <w:ind w:left="0" w:leftChars="0" w:firstLine="0" w:firstLineChars="0"/>
              <w:jc w:val="center"/>
              <w:rPr>
                <w:rFonts w:hint="eastAsia" w:ascii="宋体" w:hAnsi="宋体"/>
                <w:b/>
                <w:sz w:val="15"/>
                <w:szCs w:val="15"/>
              </w:rPr>
            </w:pPr>
            <w:r>
              <w:rPr>
                <w:rFonts w:hint="eastAsia" w:ascii="宋体" w:hAnsi="宋体"/>
                <w:b/>
                <w:sz w:val="15"/>
                <w:szCs w:val="15"/>
              </w:rPr>
              <w:t>所在地</w:t>
            </w:r>
          </w:p>
        </w:tc>
        <w:tc>
          <w:tcPr>
            <w:tcW w:w="1928" w:type="dxa"/>
            <w:tcBorders>
              <w:tl2br w:val="nil"/>
              <w:tr2bl w:val="nil"/>
            </w:tcBorders>
            <w:shd w:val="clear" w:color="auto" w:fill="auto"/>
            <w:noWrap w:val="0"/>
            <w:vAlign w:val="center"/>
          </w:tcPr>
          <w:p>
            <w:pPr>
              <w:widowControl/>
              <w:spacing w:line="320" w:lineRule="exact"/>
              <w:ind w:left="0" w:leftChars="0" w:firstLine="0" w:firstLineChars="0"/>
              <w:jc w:val="center"/>
              <w:rPr>
                <w:rFonts w:hint="eastAsia" w:ascii="宋体" w:hAnsi="宋体"/>
                <w:b/>
                <w:sz w:val="15"/>
                <w:szCs w:val="15"/>
              </w:rPr>
            </w:pPr>
            <w:r>
              <w:rPr>
                <w:rFonts w:hint="eastAsia" w:ascii="宋体" w:hAnsi="宋体"/>
                <w:b/>
                <w:sz w:val="15"/>
                <w:szCs w:val="15"/>
              </w:rPr>
              <w:t>企业名称</w:t>
            </w:r>
          </w:p>
        </w:tc>
        <w:tc>
          <w:tcPr>
            <w:tcW w:w="1222" w:type="dxa"/>
            <w:tcBorders>
              <w:tl2br w:val="nil"/>
              <w:tr2bl w:val="nil"/>
            </w:tcBorders>
            <w:shd w:val="clear" w:color="auto" w:fill="auto"/>
            <w:noWrap w:val="0"/>
            <w:vAlign w:val="center"/>
          </w:tcPr>
          <w:p>
            <w:pPr>
              <w:widowControl/>
              <w:spacing w:line="320" w:lineRule="exact"/>
              <w:ind w:left="0" w:leftChars="0" w:firstLine="0" w:firstLineChars="0"/>
              <w:jc w:val="center"/>
              <w:rPr>
                <w:rFonts w:hint="eastAsia" w:ascii="宋体" w:hAnsi="宋体"/>
                <w:b/>
                <w:sz w:val="15"/>
                <w:szCs w:val="15"/>
              </w:rPr>
            </w:pPr>
            <w:r>
              <w:rPr>
                <w:rFonts w:hint="eastAsia" w:ascii="宋体" w:hAnsi="宋体"/>
                <w:b/>
                <w:sz w:val="15"/>
                <w:szCs w:val="15"/>
              </w:rPr>
              <w:t>监测时间</w:t>
            </w:r>
          </w:p>
        </w:tc>
        <w:tc>
          <w:tcPr>
            <w:tcW w:w="1390" w:type="dxa"/>
            <w:tcBorders>
              <w:tl2br w:val="nil"/>
              <w:tr2bl w:val="nil"/>
            </w:tcBorders>
            <w:shd w:val="clear" w:color="auto" w:fill="auto"/>
            <w:noWrap w:val="0"/>
            <w:vAlign w:val="center"/>
          </w:tcPr>
          <w:p>
            <w:pPr>
              <w:widowControl/>
              <w:spacing w:line="320" w:lineRule="exact"/>
              <w:ind w:left="0" w:leftChars="0" w:firstLine="0" w:firstLineChars="0"/>
              <w:jc w:val="center"/>
              <w:rPr>
                <w:rFonts w:hint="eastAsia" w:ascii="宋体" w:hAnsi="宋体"/>
                <w:b/>
                <w:sz w:val="15"/>
                <w:szCs w:val="15"/>
              </w:rPr>
            </w:pPr>
            <w:r>
              <w:rPr>
                <w:rFonts w:hint="eastAsia" w:ascii="宋体" w:hAnsi="宋体"/>
                <w:b/>
                <w:sz w:val="15"/>
                <w:szCs w:val="15"/>
              </w:rPr>
              <w:t>监测点名称</w:t>
            </w:r>
          </w:p>
        </w:tc>
        <w:tc>
          <w:tcPr>
            <w:tcW w:w="878" w:type="dxa"/>
            <w:tcBorders>
              <w:tl2br w:val="nil"/>
              <w:tr2bl w:val="nil"/>
            </w:tcBorders>
            <w:shd w:val="clear" w:color="auto" w:fill="auto"/>
            <w:noWrap w:val="0"/>
            <w:vAlign w:val="center"/>
          </w:tcPr>
          <w:p>
            <w:pPr>
              <w:widowControl/>
              <w:spacing w:line="320" w:lineRule="exact"/>
              <w:ind w:left="0" w:leftChars="0" w:firstLine="0" w:firstLineChars="0"/>
              <w:jc w:val="center"/>
              <w:rPr>
                <w:rFonts w:hint="eastAsia" w:ascii="宋体" w:hAnsi="宋体"/>
                <w:b/>
                <w:sz w:val="15"/>
                <w:szCs w:val="15"/>
              </w:rPr>
            </w:pPr>
            <w:r>
              <w:rPr>
                <w:rFonts w:hint="eastAsia" w:ascii="宋体" w:hAnsi="宋体"/>
                <w:b/>
                <w:sz w:val="15"/>
                <w:szCs w:val="15"/>
              </w:rPr>
              <w:t>系统安装位置</w:t>
            </w:r>
          </w:p>
        </w:tc>
        <w:tc>
          <w:tcPr>
            <w:tcW w:w="1131" w:type="dxa"/>
            <w:tcBorders>
              <w:tl2br w:val="nil"/>
              <w:tr2bl w:val="nil"/>
            </w:tcBorders>
            <w:shd w:val="clear" w:color="auto" w:fill="auto"/>
            <w:noWrap w:val="0"/>
            <w:vAlign w:val="center"/>
          </w:tcPr>
          <w:p>
            <w:pPr>
              <w:widowControl/>
              <w:spacing w:line="320" w:lineRule="exact"/>
              <w:ind w:left="0" w:leftChars="0" w:firstLine="0" w:firstLineChars="0"/>
              <w:jc w:val="center"/>
              <w:rPr>
                <w:rFonts w:hint="eastAsia" w:ascii="宋体" w:hAnsi="宋体"/>
                <w:b/>
                <w:sz w:val="15"/>
                <w:szCs w:val="15"/>
              </w:rPr>
            </w:pPr>
            <w:r>
              <w:rPr>
                <w:rFonts w:hint="eastAsia" w:ascii="宋体" w:hAnsi="宋体"/>
                <w:b/>
                <w:sz w:val="15"/>
                <w:szCs w:val="15"/>
              </w:rPr>
              <w:t>监测项目</w:t>
            </w:r>
          </w:p>
        </w:tc>
        <w:tc>
          <w:tcPr>
            <w:tcW w:w="1131" w:type="dxa"/>
            <w:tcBorders>
              <w:tl2br w:val="nil"/>
              <w:tr2bl w:val="nil"/>
            </w:tcBorders>
            <w:shd w:val="clear" w:color="auto" w:fill="auto"/>
            <w:noWrap w:val="0"/>
            <w:vAlign w:val="center"/>
          </w:tcPr>
          <w:p>
            <w:pPr>
              <w:widowControl/>
              <w:spacing w:line="320" w:lineRule="exact"/>
              <w:ind w:left="0" w:leftChars="0" w:firstLine="0" w:firstLineChars="0"/>
              <w:jc w:val="center"/>
              <w:rPr>
                <w:rFonts w:hint="eastAsia" w:ascii="宋体" w:hAnsi="宋体" w:eastAsia="仿宋_GB2312"/>
                <w:b/>
                <w:sz w:val="15"/>
                <w:szCs w:val="15"/>
                <w:lang w:val="en-US" w:eastAsia="zh-CN"/>
              </w:rPr>
            </w:pPr>
            <w:r>
              <w:rPr>
                <w:rFonts w:hint="eastAsia" w:ascii="宋体" w:hAnsi="宋体"/>
                <w:b/>
                <w:sz w:val="15"/>
                <w:szCs w:val="15"/>
                <w:lang w:val="en-US" w:eastAsia="zh-CN"/>
              </w:rPr>
              <w:t>监测结果</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jc w:val="center"/>
        </w:trPr>
        <w:tc>
          <w:tcPr>
            <w:tcW w:w="492" w:type="dxa"/>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r>
              <w:rPr>
                <w:rFonts w:hint="eastAsia" w:ascii="宋体" w:hAnsi="宋体"/>
                <w:b w:val="0"/>
                <w:bCs/>
                <w:sz w:val="15"/>
                <w:szCs w:val="15"/>
                <w:lang w:val="en-US" w:eastAsia="zh-CN"/>
              </w:rPr>
              <w:t>1</w:t>
            </w:r>
          </w:p>
        </w:tc>
        <w:tc>
          <w:tcPr>
            <w:tcW w:w="819" w:type="dxa"/>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r>
              <w:rPr>
                <w:rFonts w:hint="default" w:ascii="宋体" w:hAnsi="宋体"/>
                <w:b w:val="0"/>
                <w:bCs/>
                <w:sz w:val="15"/>
                <w:szCs w:val="15"/>
                <w:lang w:val="en-US" w:eastAsia="zh-CN"/>
              </w:rPr>
              <w:t>延边朝鲜族自治州</w:t>
            </w:r>
          </w:p>
        </w:tc>
        <w:tc>
          <w:tcPr>
            <w:tcW w:w="1928" w:type="dxa"/>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龙井市龙新污水处理有限责任公司</w:t>
            </w:r>
          </w:p>
        </w:tc>
        <w:tc>
          <w:tcPr>
            <w:tcW w:w="1222" w:type="dxa"/>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2021-11-16</w:t>
            </w:r>
          </w:p>
        </w:tc>
        <w:tc>
          <w:tcPr>
            <w:tcW w:w="1390" w:type="dxa"/>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进口(IW001)</w:t>
            </w:r>
          </w:p>
        </w:tc>
        <w:tc>
          <w:tcPr>
            <w:tcW w:w="878" w:type="dxa"/>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p>
        </w:tc>
        <w:tc>
          <w:tcPr>
            <w:tcW w:w="1131" w:type="dxa"/>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总氮（以N计）</w:t>
            </w:r>
          </w:p>
        </w:tc>
        <w:tc>
          <w:tcPr>
            <w:tcW w:w="1131" w:type="dxa"/>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default" w:ascii="仿宋_GB2312" w:hAnsi="仿宋_GB2312" w:eastAsia="仿宋_GB2312" w:cs="仿宋_GB2312"/>
                <w:i w:val="0"/>
                <w:color w:val="000000"/>
                <w:kern w:val="0"/>
                <w:sz w:val="15"/>
                <w:szCs w:val="15"/>
                <w:u w:val="none"/>
                <w:lang w:val="en-US" w:eastAsia="zh-CN" w:bidi="ar"/>
              </w:rPr>
            </w:pPr>
            <w:r>
              <w:rPr>
                <w:rFonts w:hint="eastAsia" w:ascii="仿宋_GB2312" w:hAnsi="仿宋_GB2312" w:cs="仿宋_GB2312"/>
                <w:i w:val="0"/>
                <w:color w:val="000000"/>
                <w:kern w:val="0"/>
                <w:sz w:val="15"/>
                <w:szCs w:val="15"/>
                <w:u w:val="none"/>
                <w:lang w:val="en-US" w:eastAsia="zh-CN" w:bidi="ar"/>
              </w:rPr>
              <w:t>不合格</w:t>
            </w:r>
          </w:p>
        </w:tc>
      </w:tr>
    </w:tbl>
    <w:p>
      <w:pPr>
        <w:bidi w:val="0"/>
        <w:rPr>
          <w:rFonts w:hint="eastAsia"/>
        </w:rPr>
      </w:pPr>
    </w:p>
    <w:p>
      <w:pPr>
        <w:pStyle w:val="3"/>
        <w:bidi w:val="0"/>
        <w:rPr>
          <w:rFonts w:hint="eastAsia"/>
          <w:lang w:val="en-US" w:eastAsia="zh-CN"/>
        </w:rPr>
      </w:pPr>
      <w:r>
        <w:rPr>
          <w:rFonts w:hint="eastAsia"/>
        </w:rPr>
        <w:t>3</w:t>
      </w:r>
      <w:r>
        <w:t>.</w:t>
      </w:r>
      <w:r>
        <w:rPr>
          <w:rFonts w:hint="eastAsia"/>
          <w:lang w:val="en-US" w:eastAsia="zh-CN"/>
        </w:rPr>
        <w:t>2</w:t>
      </w:r>
      <w:r>
        <w:rPr>
          <w:rFonts w:hint="eastAsia"/>
        </w:rPr>
        <w:t>废气自动监测设备比对监测</w:t>
      </w:r>
      <w:r>
        <w:t>分析</w:t>
      </w:r>
    </w:p>
    <w:p>
      <w:pPr>
        <w:bidi w:val="0"/>
        <w:ind w:firstLine="480" w:firstLineChars="200"/>
        <w:rPr>
          <w:rFonts w:hint="eastAsia"/>
        </w:rPr>
      </w:pPr>
      <w:r>
        <w:rPr>
          <w:rFonts w:hint="eastAsia"/>
        </w:rPr>
        <w:t>在进行污染物排放</w:t>
      </w:r>
      <w:r>
        <w:rPr>
          <w:rFonts w:hint="eastAsia"/>
          <w:lang w:eastAsia="zh-CN"/>
        </w:rPr>
        <w:t>执法</w:t>
      </w:r>
      <w:r>
        <w:rPr>
          <w:rFonts w:hint="eastAsia"/>
        </w:rPr>
        <w:t>监测同时，对于安装污染源自动监测设备的</w:t>
      </w:r>
      <w:r>
        <w:rPr>
          <w:rFonts w:hint="eastAsia"/>
          <w:lang w:eastAsia="zh-CN"/>
        </w:rPr>
        <w:t>企业</w:t>
      </w:r>
      <w:r>
        <w:rPr>
          <w:rFonts w:hint="eastAsia"/>
        </w:rPr>
        <w:t>开展比对监测。吉林省</w:t>
      </w:r>
      <w:r>
        <w:rPr>
          <w:rFonts w:hint="eastAsia"/>
          <w:lang w:eastAsia="zh-CN"/>
        </w:rPr>
        <w:t>全</w:t>
      </w:r>
      <w:r>
        <w:rPr>
          <w:rFonts w:hint="eastAsia"/>
        </w:rPr>
        <w:t>年废气比对数据共计</w:t>
      </w:r>
      <w:r>
        <w:rPr>
          <w:rFonts w:hint="eastAsia"/>
          <w:lang w:val="en-US" w:eastAsia="zh-CN"/>
        </w:rPr>
        <w:t>28</w:t>
      </w:r>
      <w:r>
        <w:rPr>
          <w:rFonts w:hint="eastAsia"/>
        </w:rPr>
        <w:t>家</w:t>
      </w:r>
      <w:r>
        <w:rPr>
          <w:rFonts w:hint="eastAsia"/>
          <w:lang w:eastAsia="zh-CN"/>
        </w:rPr>
        <w:t>，其中</w:t>
      </w:r>
      <w:r>
        <w:rPr>
          <w:rFonts w:hint="eastAsia"/>
          <w:lang w:val="en-US" w:eastAsia="zh-CN"/>
        </w:rPr>
        <w:t>3家</w:t>
      </w:r>
      <w:r>
        <w:rPr>
          <w:rFonts w:hint="eastAsia"/>
        </w:rPr>
        <w:t>不合格</w:t>
      </w:r>
      <w:r>
        <w:rPr>
          <w:rFonts w:hint="eastAsia"/>
          <w:lang w:val="en-US" w:eastAsia="zh-CN"/>
        </w:rPr>
        <w:t>，总体达标率为89.3%</w:t>
      </w:r>
      <w:r>
        <w:rPr>
          <w:rFonts w:hint="eastAsia"/>
          <w:lang w:eastAsia="zh-CN"/>
        </w:rPr>
        <w:t>。</w:t>
      </w:r>
      <w:r>
        <w:rPr>
          <w:rFonts w:hint="eastAsia"/>
        </w:rPr>
        <w:t>具体见表</w:t>
      </w:r>
      <w:r>
        <w:rPr>
          <w:rFonts w:hint="eastAsia"/>
          <w:lang w:val="en-US" w:eastAsia="zh-CN"/>
        </w:rPr>
        <w:t>3</w:t>
      </w:r>
      <w:r>
        <w:rPr>
          <w:rFonts w:hint="eastAsia"/>
        </w:rPr>
        <w:t>-</w:t>
      </w:r>
      <w:r>
        <w:rPr>
          <w:rFonts w:hint="eastAsia"/>
          <w:lang w:val="en-US" w:eastAsia="zh-CN"/>
        </w:rPr>
        <w:t>2</w:t>
      </w:r>
      <w:r>
        <w:rPr>
          <w:rFonts w:hint="eastAsia"/>
        </w:rPr>
        <w:t>。</w:t>
      </w:r>
    </w:p>
    <w:p>
      <w:pPr>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0" w:firstLineChars="0"/>
        <w:jc w:val="center"/>
        <w:textAlignment w:val="auto"/>
        <w:rPr>
          <w:rFonts w:hint="eastAsia"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w:t>
      </w:r>
      <w:r>
        <w:rPr>
          <w:rFonts w:hint="eastAsia" w:cs="Times New Roman"/>
          <w:b/>
          <w:bCs/>
          <w:sz w:val="21"/>
          <w:szCs w:val="21"/>
          <w:lang w:val="en-US" w:eastAsia="zh-CN"/>
        </w:rPr>
        <w:t>3</w:t>
      </w:r>
      <w:r>
        <w:rPr>
          <w:rFonts w:hint="default" w:ascii="Times New Roman" w:hAnsi="Times New Roman" w:cs="Times New Roman"/>
          <w:b/>
          <w:bCs/>
          <w:sz w:val="21"/>
          <w:szCs w:val="21"/>
          <w:lang w:val="en-US" w:eastAsia="zh-CN"/>
        </w:rPr>
        <w:t>-</w:t>
      </w:r>
      <w:r>
        <w:rPr>
          <w:rFonts w:hint="eastAsia" w:cs="Times New Roman"/>
          <w:b/>
          <w:bCs/>
          <w:sz w:val="21"/>
          <w:szCs w:val="21"/>
          <w:lang w:val="en-US" w:eastAsia="zh-CN"/>
        </w:rPr>
        <w:t>2</w:t>
      </w:r>
      <w:r>
        <w:rPr>
          <w:rFonts w:hint="default" w:ascii="Times New Roman" w:hAnsi="Times New Roman" w:cs="Times New Roman"/>
          <w:b/>
          <w:bCs/>
          <w:sz w:val="21"/>
          <w:szCs w:val="21"/>
          <w:lang w:val="en-US" w:eastAsia="zh-CN"/>
        </w:rPr>
        <w:t xml:space="preserve">   20</w:t>
      </w:r>
      <w:r>
        <w:rPr>
          <w:rFonts w:hint="eastAsia" w:ascii="Times New Roman" w:hAnsi="Times New Roman" w:cs="Times New Roman"/>
          <w:b/>
          <w:bCs/>
          <w:sz w:val="21"/>
          <w:szCs w:val="21"/>
          <w:lang w:val="en-US" w:eastAsia="zh-CN"/>
        </w:rPr>
        <w:t>2</w:t>
      </w:r>
      <w:r>
        <w:rPr>
          <w:rFonts w:hint="eastAsia" w:cs="Times New Roman"/>
          <w:b/>
          <w:bCs/>
          <w:sz w:val="21"/>
          <w:szCs w:val="21"/>
          <w:lang w:val="en-US" w:eastAsia="zh-CN"/>
        </w:rPr>
        <w:t>1</w:t>
      </w:r>
      <w:r>
        <w:rPr>
          <w:rFonts w:hint="default" w:ascii="Times New Roman" w:hAnsi="Times New Roman" w:cs="Times New Roman"/>
          <w:b/>
          <w:bCs/>
          <w:sz w:val="21"/>
          <w:szCs w:val="21"/>
          <w:lang w:val="en-US" w:eastAsia="zh-CN"/>
        </w:rPr>
        <w:t>年</w:t>
      </w:r>
      <w:r>
        <w:rPr>
          <w:rFonts w:hint="eastAsia" w:ascii="Times New Roman" w:hAnsi="Times New Roman" w:cs="Times New Roman"/>
          <w:b/>
          <w:bCs/>
          <w:sz w:val="21"/>
          <w:szCs w:val="21"/>
          <w:lang w:val="en-US" w:eastAsia="zh-CN"/>
        </w:rPr>
        <w:t>全年</w:t>
      </w:r>
      <w:r>
        <w:rPr>
          <w:rFonts w:hint="default" w:ascii="Times New Roman" w:hAnsi="Times New Roman" w:cs="Times New Roman"/>
          <w:b/>
          <w:bCs/>
          <w:sz w:val="21"/>
          <w:szCs w:val="21"/>
          <w:lang w:val="en-US" w:eastAsia="zh-CN"/>
        </w:rPr>
        <w:t>吉林省各市（州）</w:t>
      </w:r>
      <w:r>
        <w:rPr>
          <w:rFonts w:hint="eastAsia" w:ascii="Times New Roman" w:hAnsi="Times New Roman" w:cs="Times New Roman"/>
          <w:b/>
          <w:bCs/>
          <w:sz w:val="21"/>
          <w:szCs w:val="21"/>
          <w:lang w:val="en-US" w:eastAsia="zh-CN"/>
        </w:rPr>
        <w:t>废气自动监测设备比对不合格情况</w:t>
      </w:r>
    </w:p>
    <w:tbl>
      <w:tblPr>
        <w:tblStyle w:val="7"/>
        <w:tblW w:w="8771"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8"/>
        <w:gridCol w:w="819"/>
        <w:gridCol w:w="1566"/>
        <w:gridCol w:w="1265"/>
        <w:gridCol w:w="1299"/>
        <w:gridCol w:w="960"/>
        <w:gridCol w:w="1363"/>
        <w:gridCol w:w="1151"/>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348" w:type="dxa"/>
            <w:tcBorders>
              <w:bottom w:val="single" w:color="000000" w:sz="12" w:space="0"/>
            </w:tcBorders>
            <w:shd w:val="clear" w:color="auto" w:fill="auto"/>
            <w:noWrap w:val="0"/>
            <w:vAlign w:val="center"/>
          </w:tcPr>
          <w:p>
            <w:pPr>
              <w:widowControl/>
              <w:spacing w:line="320" w:lineRule="exact"/>
              <w:ind w:left="0" w:leftChars="0" w:firstLine="0" w:firstLineChars="0"/>
              <w:jc w:val="center"/>
              <w:rPr>
                <w:rFonts w:hint="eastAsia" w:ascii="宋体" w:hAnsi="宋体"/>
                <w:b/>
                <w:sz w:val="15"/>
                <w:szCs w:val="15"/>
              </w:rPr>
            </w:pPr>
            <w:r>
              <w:rPr>
                <w:rFonts w:hint="eastAsia" w:ascii="宋体" w:hAnsi="宋体"/>
                <w:b/>
                <w:sz w:val="15"/>
                <w:szCs w:val="15"/>
              </w:rPr>
              <w:t>序号</w:t>
            </w:r>
          </w:p>
        </w:tc>
        <w:tc>
          <w:tcPr>
            <w:tcW w:w="819" w:type="dxa"/>
            <w:tcBorders>
              <w:bottom w:val="single" w:color="000000" w:sz="12" w:space="0"/>
            </w:tcBorders>
            <w:shd w:val="clear" w:color="auto" w:fill="auto"/>
            <w:noWrap w:val="0"/>
            <w:vAlign w:val="center"/>
          </w:tcPr>
          <w:p>
            <w:pPr>
              <w:widowControl/>
              <w:spacing w:line="320" w:lineRule="exact"/>
              <w:ind w:left="0" w:leftChars="0" w:firstLine="0" w:firstLineChars="0"/>
              <w:jc w:val="center"/>
              <w:rPr>
                <w:rFonts w:hint="eastAsia" w:ascii="宋体" w:hAnsi="宋体"/>
                <w:b/>
                <w:sz w:val="15"/>
                <w:szCs w:val="15"/>
              </w:rPr>
            </w:pPr>
            <w:r>
              <w:rPr>
                <w:rFonts w:hint="eastAsia" w:ascii="宋体" w:hAnsi="宋体"/>
                <w:b/>
                <w:sz w:val="15"/>
                <w:szCs w:val="15"/>
              </w:rPr>
              <w:t>所在地</w:t>
            </w:r>
          </w:p>
        </w:tc>
        <w:tc>
          <w:tcPr>
            <w:tcW w:w="1566" w:type="dxa"/>
            <w:tcBorders>
              <w:bottom w:val="single" w:color="000000" w:sz="12" w:space="0"/>
            </w:tcBorders>
            <w:shd w:val="clear" w:color="auto" w:fill="auto"/>
            <w:noWrap w:val="0"/>
            <w:vAlign w:val="center"/>
          </w:tcPr>
          <w:p>
            <w:pPr>
              <w:widowControl/>
              <w:spacing w:line="320" w:lineRule="exact"/>
              <w:ind w:left="0" w:leftChars="0" w:firstLine="0" w:firstLineChars="0"/>
              <w:jc w:val="center"/>
              <w:rPr>
                <w:rFonts w:hint="eastAsia" w:ascii="宋体" w:hAnsi="宋体"/>
                <w:b/>
                <w:sz w:val="15"/>
                <w:szCs w:val="15"/>
              </w:rPr>
            </w:pPr>
            <w:r>
              <w:rPr>
                <w:rFonts w:hint="eastAsia" w:ascii="宋体" w:hAnsi="宋体"/>
                <w:b/>
                <w:sz w:val="15"/>
                <w:szCs w:val="15"/>
              </w:rPr>
              <w:t>企业名称</w:t>
            </w:r>
          </w:p>
        </w:tc>
        <w:tc>
          <w:tcPr>
            <w:tcW w:w="1265" w:type="dxa"/>
            <w:tcBorders>
              <w:bottom w:val="single" w:color="000000" w:sz="12" w:space="0"/>
            </w:tcBorders>
            <w:shd w:val="clear" w:color="auto" w:fill="auto"/>
            <w:noWrap w:val="0"/>
            <w:vAlign w:val="center"/>
          </w:tcPr>
          <w:p>
            <w:pPr>
              <w:widowControl/>
              <w:spacing w:line="320" w:lineRule="exact"/>
              <w:ind w:left="0" w:leftChars="0" w:firstLine="0" w:firstLineChars="0"/>
              <w:jc w:val="center"/>
              <w:rPr>
                <w:rFonts w:hint="eastAsia" w:ascii="宋体" w:hAnsi="宋体"/>
                <w:b/>
                <w:sz w:val="15"/>
                <w:szCs w:val="15"/>
              </w:rPr>
            </w:pPr>
            <w:r>
              <w:rPr>
                <w:rFonts w:hint="eastAsia" w:ascii="宋体" w:hAnsi="宋体"/>
                <w:b/>
                <w:sz w:val="15"/>
                <w:szCs w:val="15"/>
              </w:rPr>
              <w:t>监测时间</w:t>
            </w:r>
          </w:p>
        </w:tc>
        <w:tc>
          <w:tcPr>
            <w:tcW w:w="1299" w:type="dxa"/>
            <w:tcBorders>
              <w:bottom w:val="single" w:color="000000" w:sz="12" w:space="0"/>
            </w:tcBorders>
            <w:shd w:val="clear" w:color="auto" w:fill="auto"/>
            <w:noWrap w:val="0"/>
            <w:vAlign w:val="center"/>
          </w:tcPr>
          <w:p>
            <w:pPr>
              <w:widowControl/>
              <w:spacing w:line="320" w:lineRule="exact"/>
              <w:ind w:left="0" w:leftChars="0" w:firstLine="0" w:firstLineChars="0"/>
              <w:jc w:val="center"/>
              <w:rPr>
                <w:rFonts w:hint="eastAsia" w:ascii="宋体" w:hAnsi="宋体"/>
                <w:b/>
                <w:sz w:val="15"/>
                <w:szCs w:val="15"/>
              </w:rPr>
            </w:pPr>
            <w:r>
              <w:rPr>
                <w:rFonts w:hint="eastAsia" w:ascii="宋体" w:hAnsi="宋体"/>
                <w:b/>
                <w:sz w:val="15"/>
                <w:szCs w:val="15"/>
              </w:rPr>
              <w:t>监测点名称</w:t>
            </w:r>
          </w:p>
        </w:tc>
        <w:tc>
          <w:tcPr>
            <w:tcW w:w="960" w:type="dxa"/>
            <w:tcBorders>
              <w:bottom w:val="single" w:color="000000" w:sz="12" w:space="0"/>
            </w:tcBorders>
            <w:shd w:val="clear" w:color="auto" w:fill="auto"/>
            <w:noWrap w:val="0"/>
            <w:vAlign w:val="center"/>
          </w:tcPr>
          <w:p>
            <w:pPr>
              <w:widowControl/>
              <w:spacing w:line="320" w:lineRule="exact"/>
              <w:ind w:left="0" w:leftChars="0" w:firstLine="0" w:firstLineChars="0"/>
              <w:jc w:val="center"/>
              <w:rPr>
                <w:rFonts w:hint="eastAsia" w:ascii="宋体" w:hAnsi="宋体"/>
                <w:b/>
                <w:sz w:val="15"/>
                <w:szCs w:val="15"/>
              </w:rPr>
            </w:pPr>
            <w:r>
              <w:rPr>
                <w:rFonts w:hint="eastAsia" w:ascii="宋体" w:hAnsi="宋体"/>
                <w:b/>
                <w:sz w:val="15"/>
                <w:szCs w:val="15"/>
              </w:rPr>
              <w:t>系统安装位置</w:t>
            </w:r>
          </w:p>
        </w:tc>
        <w:tc>
          <w:tcPr>
            <w:tcW w:w="1363" w:type="dxa"/>
            <w:tcBorders>
              <w:bottom w:val="single" w:color="000000" w:sz="12" w:space="0"/>
            </w:tcBorders>
            <w:shd w:val="clear" w:color="auto" w:fill="auto"/>
            <w:noWrap w:val="0"/>
            <w:vAlign w:val="center"/>
          </w:tcPr>
          <w:p>
            <w:pPr>
              <w:widowControl/>
              <w:spacing w:line="320" w:lineRule="exact"/>
              <w:ind w:left="0" w:leftChars="0" w:firstLine="0" w:firstLineChars="0"/>
              <w:jc w:val="center"/>
              <w:rPr>
                <w:rFonts w:hint="eastAsia" w:ascii="宋体" w:hAnsi="宋体"/>
                <w:b/>
                <w:sz w:val="15"/>
                <w:szCs w:val="15"/>
              </w:rPr>
            </w:pPr>
            <w:r>
              <w:rPr>
                <w:rFonts w:hint="eastAsia" w:ascii="宋体" w:hAnsi="宋体"/>
                <w:b/>
                <w:sz w:val="15"/>
                <w:szCs w:val="15"/>
              </w:rPr>
              <w:t>监测项目</w:t>
            </w:r>
          </w:p>
        </w:tc>
        <w:tc>
          <w:tcPr>
            <w:tcW w:w="1151" w:type="dxa"/>
            <w:tcBorders>
              <w:bottom w:val="single" w:color="000000" w:sz="12" w:space="0"/>
            </w:tcBorders>
            <w:shd w:val="clear" w:color="auto" w:fill="auto"/>
            <w:noWrap w:val="0"/>
            <w:vAlign w:val="center"/>
          </w:tcPr>
          <w:p>
            <w:pPr>
              <w:widowControl/>
              <w:spacing w:line="320" w:lineRule="exact"/>
              <w:ind w:left="0" w:leftChars="0" w:firstLine="0" w:firstLineChars="0"/>
              <w:jc w:val="center"/>
              <w:rPr>
                <w:rFonts w:hint="default" w:ascii="宋体" w:hAnsi="宋体" w:eastAsia="仿宋_GB2312"/>
                <w:b/>
                <w:sz w:val="15"/>
                <w:szCs w:val="15"/>
                <w:lang w:val="en-US" w:eastAsia="zh-CN"/>
              </w:rPr>
            </w:pPr>
            <w:r>
              <w:rPr>
                <w:rFonts w:hint="eastAsia" w:ascii="宋体" w:hAnsi="宋体"/>
                <w:b/>
                <w:sz w:val="15"/>
                <w:szCs w:val="15"/>
                <w:lang w:val="en-US" w:eastAsia="zh-CN"/>
              </w:rPr>
              <w:t>监测结果</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trHeight w:val="292" w:hRule="atLeast"/>
          <w:jc w:val="center"/>
        </w:trPr>
        <w:tc>
          <w:tcPr>
            <w:tcW w:w="348" w:type="dxa"/>
            <w:vMerge w:val="restart"/>
            <w:tcBorders>
              <w:top w:val="single" w:color="000000" w:sz="12" w:space="0"/>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r>
              <w:rPr>
                <w:rFonts w:hint="eastAsia" w:ascii="宋体" w:hAnsi="宋体"/>
                <w:b w:val="0"/>
                <w:bCs/>
                <w:sz w:val="15"/>
                <w:szCs w:val="15"/>
                <w:lang w:val="en-US" w:eastAsia="zh-CN"/>
              </w:rPr>
              <w:t>1</w:t>
            </w:r>
          </w:p>
        </w:tc>
        <w:tc>
          <w:tcPr>
            <w:tcW w:w="819" w:type="dxa"/>
            <w:vMerge w:val="restart"/>
            <w:tcBorders>
              <w:top w:val="single" w:color="000000" w:sz="12" w:space="0"/>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r>
              <w:rPr>
                <w:rFonts w:hint="default" w:ascii="宋体" w:hAnsi="宋体"/>
                <w:b w:val="0"/>
                <w:bCs/>
                <w:sz w:val="15"/>
                <w:szCs w:val="15"/>
                <w:lang w:val="en-US" w:eastAsia="zh-CN"/>
              </w:rPr>
              <w:t>延边朝鲜族自治州</w:t>
            </w:r>
          </w:p>
        </w:tc>
        <w:tc>
          <w:tcPr>
            <w:tcW w:w="1566" w:type="dxa"/>
            <w:vMerge w:val="restart"/>
            <w:tcBorders>
              <w:top w:val="single" w:color="000000" w:sz="12" w:space="0"/>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龙井市立公热力发展有限公司</w:t>
            </w:r>
          </w:p>
        </w:tc>
        <w:tc>
          <w:tcPr>
            <w:tcW w:w="1265" w:type="dxa"/>
            <w:vMerge w:val="restart"/>
            <w:tcBorders>
              <w:top w:val="single" w:color="000000" w:sz="12" w:space="0"/>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2021-12-10</w:t>
            </w:r>
          </w:p>
        </w:tc>
        <w:tc>
          <w:tcPr>
            <w:tcW w:w="1299" w:type="dxa"/>
            <w:vMerge w:val="restart"/>
            <w:tcBorders>
              <w:top w:val="single" w:color="000000" w:sz="12" w:space="0"/>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处理后(FQPK-0001)</w:t>
            </w:r>
          </w:p>
        </w:tc>
        <w:tc>
          <w:tcPr>
            <w:tcW w:w="960" w:type="dxa"/>
            <w:vMerge w:val="restart"/>
            <w:tcBorders>
              <w:top w:val="single" w:color="000000" w:sz="12" w:space="0"/>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出口</w:t>
            </w:r>
          </w:p>
        </w:tc>
        <w:tc>
          <w:tcPr>
            <w:tcW w:w="1363" w:type="dxa"/>
            <w:tcBorders>
              <w:top w:val="single" w:color="000000" w:sz="12" w:space="0"/>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氮氧化物</w:t>
            </w:r>
          </w:p>
        </w:tc>
        <w:tc>
          <w:tcPr>
            <w:tcW w:w="1151" w:type="dxa"/>
            <w:tcBorders>
              <w:top w:val="single" w:color="000000" w:sz="12" w:space="0"/>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eastAsia" w:ascii="宋体" w:hAnsi="宋体"/>
                <w:b w:val="0"/>
                <w:bCs/>
                <w:sz w:val="15"/>
                <w:szCs w:val="15"/>
                <w:lang w:val="en-US" w:eastAsia="zh-CN"/>
              </w:rPr>
              <w:t>不合格</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348"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pPr>
          </w:p>
        </w:tc>
        <w:tc>
          <w:tcPr>
            <w:tcW w:w="819"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pPr>
          </w:p>
        </w:tc>
        <w:tc>
          <w:tcPr>
            <w:tcW w:w="1566"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pPr>
          </w:p>
        </w:tc>
        <w:tc>
          <w:tcPr>
            <w:tcW w:w="1265"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pPr>
          </w:p>
        </w:tc>
        <w:tc>
          <w:tcPr>
            <w:tcW w:w="1299"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pPr>
          </w:p>
        </w:tc>
        <w:tc>
          <w:tcPr>
            <w:tcW w:w="960"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pPr>
          </w:p>
        </w:tc>
        <w:tc>
          <w:tcPr>
            <w:tcW w:w="1363" w:type="dxa"/>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颗粒物</w:t>
            </w:r>
          </w:p>
        </w:tc>
        <w:tc>
          <w:tcPr>
            <w:tcW w:w="1151" w:type="dxa"/>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r>
              <w:rPr>
                <w:rFonts w:hint="eastAsia" w:ascii="宋体" w:hAnsi="宋体"/>
                <w:b w:val="0"/>
                <w:bCs/>
                <w:sz w:val="15"/>
                <w:szCs w:val="15"/>
                <w:lang w:val="en-US" w:eastAsia="zh-CN"/>
              </w:rPr>
              <w:t>不合格</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trHeight w:val="292" w:hRule="atLeast"/>
          <w:jc w:val="center"/>
        </w:trPr>
        <w:tc>
          <w:tcPr>
            <w:tcW w:w="348"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eastAsia="仿宋_GB2312"/>
                <w:b w:val="0"/>
                <w:bCs/>
                <w:sz w:val="15"/>
                <w:szCs w:val="15"/>
                <w:lang w:val="en-US" w:eastAsia="zh-CN"/>
              </w:rPr>
            </w:pPr>
          </w:p>
        </w:tc>
        <w:tc>
          <w:tcPr>
            <w:tcW w:w="819"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eastAsia="仿宋_GB2312"/>
                <w:b w:val="0"/>
                <w:bCs/>
                <w:sz w:val="15"/>
                <w:szCs w:val="15"/>
                <w:lang w:val="en-US" w:eastAsia="zh-CN"/>
              </w:rPr>
            </w:pPr>
          </w:p>
        </w:tc>
        <w:tc>
          <w:tcPr>
            <w:tcW w:w="1566"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eastAsia="仿宋_GB2312"/>
                <w:b w:val="0"/>
                <w:bCs/>
                <w:sz w:val="15"/>
                <w:szCs w:val="15"/>
                <w:lang w:val="en-US" w:eastAsia="zh-CN"/>
              </w:rPr>
            </w:pPr>
          </w:p>
        </w:tc>
        <w:tc>
          <w:tcPr>
            <w:tcW w:w="1265"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eastAsia="仿宋_GB2312"/>
                <w:b w:val="0"/>
                <w:bCs/>
                <w:sz w:val="15"/>
                <w:szCs w:val="15"/>
                <w:lang w:val="en-US" w:eastAsia="zh-CN"/>
              </w:rPr>
            </w:pPr>
          </w:p>
        </w:tc>
        <w:tc>
          <w:tcPr>
            <w:tcW w:w="1299"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eastAsia="仿宋_GB2312"/>
                <w:b w:val="0"/>
                <w:bCs/>
                <w:sz w:val="15"/>
                <w:szCs w:val="15"/>
                <w:lang w:val="en-US" w:eastAsia="zh-CN"/>
              </w:rPr>
            </w:pPr>
          </w:p>
        </w:tc>
        <w:tc>
          <w:tcPr>
            <w:tcW w:w="960"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eastAsia="仿宋_GB2312"/>
                <w:b w:val="0"/>
                <w:bCs/>
                <w:sz w:val="15"/>
                <w:szCs w:val="15"/>
                <w:lang w:val="en-US" w:eastAsia="zh-CN"/>
              </w:rPr>
            </w:pPr>
          </w:p>
        </w:tc>
        <w:tc>
          <w:tcPr>
            <w:tcW w:w="1363" w:type="dxa"/>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二氧化硫</w:t>
            </w:r>
          </w:p>
        </w:tc>
        <w:tc>
          <w:tcPr>
            <w:tcW w:w="1151" w:type="dxa"/>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r>
              <w:rPr>
                <w:rFonts w:hint="eastAsia" w:ascii="宋体" w:hAnsi="宋体"/>
                <w:b w:val="0"/>
                <w:bCs/>
                <w:sz w:val="15"/>
                <w:szCs w:val="15"/>
                <w:lang w:val="en-US" w:eastAsia="zh-CN"/>
              </w:rPr>
              <w:t>不合格</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348"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eastAsia="仿宋_GB2312"/>
                <w:b w:val="0"/>
                <w:bCs/>
                <w:sz w:val="15"/>
                <w:szCs w:val="15"/>
                <w:lang w:val="en-US" w:eastAsia="zh-CN"/>
              </w:rPr>
            </w:pPr>
          </w:p>
        </w:tc>
        <w:tc>
          <w:tcPr>
            <w:tcW w:w="819"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eastAsia="仿宋_GB2312"/>
                <w:b w:val="0"/>
                <w:bCs/>
                <w:sz w:val="15"/>
                <w:szCs w:val="15"/>
                <w:lang w:val="en-US" w:eastAsia="zh-CN"/>
              </w:rPr>
            </w:pPr>
          </w:p>
        </w:tc>
        <w:tc>
          <w:tcPr>
            <w:tcW w:w="1566"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eastAsia="仿宋_GB2312"/>
                <w:b w:val="0"/>
                <w:bCs/>
                <w:sz w:val="15"/>
                <w:szCs w:val="15"/>
                <w:lang w:val="en-US" w:eastAsia="zh-CN"/>
              </w:rPr>
            </w:pPr>
          </w:p>
        </w:tc>
        <w:tc>
          <w:tcPr>
            <w:tcW w:w="1265"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eastAsia="仿宋_GB2312"/>
                <w:b w:val="0"/>
                <w:bCs/>
                <w:sz w:val="15"/>
                <w:szCs w:val="15"/>
                <w:lang w:val="en-US" w:eastAsia="zh-CN"/>
              </w:rPr>
            </w:pPr>
          </w:p>
        </w:tc>
        <w:tc>
          <w:tcPr>
            <w:tcW w:w="1299"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eastAsia="仿宋_GB2312"/>
                <w:b w:val="0"/>
                <w:bCs/>
                <w:sz w:val="15"/>
                <w:szCs w:val="15"/>
                <w:lang w:val="en-US" w:eastAsia="zh-CN"/>
              </w:rPr>
            </w:pPr>
          </w:p>
        </w:tc>
        <w:tc>
          <w:tcPr>
            <w:tcW w:w="960"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eastAsia="仿宋_GB2312"/>
                <w:b w:val="0"/>
                <w:bCs/>
                <w:sz w:val="15"/>
                <w:szCs w:val="15"/>
                <w:lang w:val="en-US" w:eastAsia="zh-CN"/>
              </w:rPr>
            </w:pPr>
          </w:p>
        </w:tc>
        <w:tc>
          <w:tcPr>
            <w:tcW w:w="1363" w:type="dxa"/>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含氧量</w:t>
            </w:r>
          </w:p>
        </w:tc>
        <w:tc>
          <w:tcPr>
            <w:tcW w:w="1151" w:type="dxa"/>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r>
              <w:rPr>
                <w:rFonts w:hint="eastAsia" w:ascii="宋体" w:hAnsi="宋体"/>
                <w:b w:val="0"/>
                <w:bCs/>
                <w:sz w:val="15"/>
                <w:szCs w:val="15"/>
                <w:lang w:val="en-US" w:eastAsia="zh-CN"/>
              </w:rPr>
              <w:t>不合格</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trHeight w:val="292" w:hRule="atLeast"/>
          <w:jc w:val="center"/>
        </w:trPr>
        <w:tc>
          <w:tcPr>
            <w:tcW w:w="348"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eastAsia="仿宋_GB2312"/>
                <w:b w:val="0"/>
                <w:bCs/>
                <w:sz w:val="15"/>
                <w:szCs w:val="15"/>
                <w:lang w:val="en-US" w:eastAsia="zh-CN"/>
              </w:rPr>
            </w:pPr>
          </w:p>
        </w:tc>
        <w:tc>
          <w:tcPr>
            <w:tcW w:w="819"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eastAsia="仿宋_GB2312"/>
                <w:b w:val="0"/>
                <w:bCs/>
                <w:sz w:val="15"/>
                <w:szCs w:val="15"/>
                <w:lang w:val="en-US" w:eastAsia="zh-CN"/>
              </w:rPr>
            </w:pPr>
          </w:p>
        </w:tc>
        <w:tc>
          <w:tcPr>
            <w:tcW w:w="1566"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eastAsia="仿宋_GB2312"/>
                <w:b w:val="0"/>
                <w:bCs/>
                <w:sz w:val="15"/>
                <w:szCs w:val="15"/>
                <w:lang w:val="en-US" w:eastAsia="zh-CN"/>
              </w:rPr>
            </w:pPr>
          </w:p>
        </w:tc>
        <w:tc>
          <w:tcPr>
            <w:tcW w:w="1265"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eastAsia="仿宋_GB2312"/>
                <w:b w:val="0"/>
                <w:bCs/>
                <w:sz w:val="15"/>
                <w:szCs w:val="15"/>
                <w:lang w:val="en-US" w:eastAsia="zh-CN"/>
              </w:rPr>
            </w:pPr>
          </w:p>
        </w:tc>
        <w:tc>
          <w:tcPr>
            <w:tcW w:w="1299"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eastAsia="仿宋_GB2312"/>
                <w:b w:val="0"/>
                <w:bCs/>
                <w:sz w:val="15"/>
                <w:szCs w:val="15"/>
                <w:lang w:val="en-US" w:eastAsia="zh-CN"/>
              </w:rPr>
            </w:pPr>
          </w:p>
        </w:tc>
        <w:tc>
          <w:tcPr>
            <w:tcW w:w="960"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eastAsia="仿宋_GB2312"/>
                <w:b w:val="0"/>
                <w:bCs/>
                <w:sz w:val="15"/>
                <w:szCs w:val="15"/>
                <w:lang w:val="en-US" w:eastAsia="zh-CN"/>
              </w:rPr>
            </w:pPr>
          </w:p>
        </w:tc>
        <w:tc>
          <w:tcPr>
            <w:tcW w:w="1363" w:type="dxa"/>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default" w:ascii="宋体" w:hAnsi="宋体" w:eastAsia="仿宋_GB2312"/>
                <w:b w:val="0"/>
                <w:bCs/>
                <w:sz w:val="15"/>
                <w:szCs w:val="15"/>
                <w:lang w:val="en-US" w:eastAsia="zh-CN"/>
              </w:rPr>
            </w:pPr>
            <w:r>
              <w:rPr>
                <w:rFonts w:hint="eastAsia" w:ascii="宋体" w:hAnsi="宋体"/>
                <w:b w:val="0"/>
                <w:bCs/>
                <w:sz w:val="15"/>
                <w:szCs w:val="15"/>
                <w:lang w:val="en-US" w:eastAsia="zh-CN"/>
              </w:rPr>
              <w:t>流速</w:t>
            </w:r>
          </w:p>
        </w:tc>
        <w:tc>
          <w:tcPr>
            <w:tcW w:w="1151" w:type="dxa"/>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r>
              <w:rPr>
                <w:rFonts w:hint="eastAsia" w:ascii="宋体" w:hAnsi="宋体"/>
                <w:b w:val="0"/>
                <w:bCs/>
                <w:sz w:val="15"/>
                <w:szCs w:val="15"/>
                <w:lang w:val="en-US" w:eastAsia="zh-CN"/>
              </w:rPr>
              <w:t>不合格</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348" w:type="dxa"/>
            <w:vMerge w:val="restart"/>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eastAsia" w:ascii="宋体" w:hAnsi="宋体"/>
                <w:b w:val="0"/>
                <w:bCs/>
                <w:sz w:val="15"/>
                <w:szCs w:val="15"/>
                <w:lang w:val="en-US" w:eastAsia="zh-CN"/>
              </w:rPr>
              <w:t>2</w:t>
            </w:r>
          </w:p>
        </w:tc>
        <w:tc>
          <w:tcPr>
            <w:tcW w:w="819"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p>
        </w:tc>
        <w:tc>
          <w:tcPr>
            <w:tcW w:w="1566" w:type="dxa"/>
            <w:vMerge w:val="restart"/>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龙井市龙山热力有限公司</w:t>
            </w:r>
          </w:p>
        </w:tc>
        <w:tc>
          <w:tcPr>
            <w:tcW w:w="1265" w:type="dxa"/>
            <w:vMerge w:val="restart"/>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2021-11-25</w:t>
            </w:r>
          </w:p>
        </w:tc>
        <w:tc>
          <w:tcPr>
            <w:tcW w:w="1299" w:type="dxa"/>
            <w:vMerge w:val="restart"/>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处理后(FQPK-0001)</w:t>
            </w:r>
          </w:p>
        </w:tc>
        <w:tc>
          <w:tcPr>
            <w:tcW w:w="960" w:type="dxa"/>
            <w:vMerge w:val="restart"/>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烟囱</w:t>
            </w:r>
          </w:p>
        </w:tc>
        <w:tc>
          <w:tcPr>
            <w:tcW w:w="1363" w:type="dxa"/>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eastAsia" w:ascii="宋体" w:hAnsi="宋体"/>
                <w:b w:val="0"/>
                <w:bCs/>
                <w:sz w:val="15"/>
                <w:szCs w:val="15"/>
                <w:lang w:val="en-US" w:eastAsia="zh-CN"/>
              </w:rPr>
              <w:t>二氧化硫</w:t>
            </w:r>
          </w:p>
        </w:tc>
        <w:tc>
          <w:tcPr>
            <w:tcW w:w="1151" w:type="dxa"/>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r>
              <w:rPr>
                <w:rFonts w:hint="eastAsia" w:ascii="宋体" w:hAnsi="宋体"/>
                <w:b w:val="0"/>
                <w:bCs/>
                <w:sz w:val="15"/>
                <w:szCs w:val="15"/>
                <w:lang w:val="en-US" w:eastAsia="zh-CN"/>
              </w:rPr>
              <w:t>不合格</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trHeight w:val="326" w:hRule="atLeast"/>
          <w:jc w:val="center"/>
        </w:trPr>
        <w:tc>
          <w:tcPr>
            <w:tcW w:w="348"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p>
        </w:tc>
        <w:tc>
          <w:tcPr>
            <w:tcW w:w="819"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p>
        </w:tc>
        <w:tc>
          <w:tcPr>
            <w:tcW w:w="1566"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p>
        </w:tc>
        <w:tc>
          <w:tcPr>
            <w:tcW w:w="1265"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p>
        </w:tc>
        <w:tc>
          <w:tcPr>
            <w:tcW w:w="1299"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p>
        </w:tc>
        <w:tc>
          <w:tcPr>
            <w:tcW w:w="960"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p>
        </w:tc>
        <w:tc>
          <w:tcPr>
            <w:tcW w:w="1363" w:type="dxa"/>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eastAsia" w:ascii="宋体" w:hAnsi="宋体"/>
                <w:b w:val="0"/>
                <w:bCs/>
                <w:sz w:val="15"/>
                <w:szCs w:val="15"/>
                <w:lang w:val="en-US" w:eastAsia="zh-CN"/>
              </w:rPr>
              <w:t>含氧量</w:t>
            </w:r>
          </w:p>
        </w:tc>
        <w:tc>
          <w:tcPr>
            <w:tcW w:w="1151" w:type="dxa"/>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r>
              <w:rPr>
                <w:rFonts w:hint="eastAsia" w:ascii="宋体" w:hAnsi="宋体"/>
                <w:b w:val="0"/>
                <w:bCs/>
                <w:sz w:val="15"/>
                <w:szCs w:val="15"/>
                <w:lang w:val="en-US" w:eastAsia="zh-CN"/>
              </w:rPr>
              <w:t>不合格</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348"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p>
        </w:tc>
        <w:tc>
          <w:tcPr>
            <w:tcW w:w="819"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p>
        </w:tc>
        <w:tc>
          <w:tcPr>
            <w:tcW w:w="1566"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p>
        </w:tc>
        <w:tc>
          <w:tcPr>
            <w:tcW w:w="1265"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p>
        </w:tc>
        <w:tc>
          <w:tcPr>
            <w:tcW w:w="1299"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p>
        </w:tc>
        <w:tc>
          <w:tcPr>
            <w:tcW w:w="960"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p>
        </w:tc>
        <w:tc>
          <w:tcPr>
            <w:tcW w:w="1363" w:type="dxa"/>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eastAsia" w:ascii="宋体" w:hAnsi="宋体"/>
                <w:b w:val="0"/>
                <w:bCs/>
                <w:sz w:val="15"/>
                <w:szCs w:val="15"/>
                <w:lang w:val="en-US" w:eastAsia="zh-CN"/>
              </w:rPr>
              <w:t>流速</w:t>
            </w:r>
          </w:p>
        </w:tc>
        <w:tc>
          <w:tcPr>
            <w:tcW w:w="1151" w:type="dxa"/>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r>
              <w:rPr>
                <w:rFonts w:hint="eastAsia" w:ascii="宋体" w:hAnsi="宋体"/>
                <w:b w:val="0"/>
                <w:bCs/>
                <w:sz w:val="15"/>
                <w:szCs w:val="15"/>
                <w:lang w:val="en-US" w:eastAsia="zh-CN"/>
              </w:rPr>
              <w:t>不合格</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trHeight w:val="326" w:hRule="atLeast"/>
          <w:jc w:val="center"/>
        </w:trPr>
        <w:tc>
          <w:tcPr>
            <w:tcW w:w="348"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p>
        </w:tc>
        <w:tc>
          <w:tcPr>
            <w:tcW w:w="819"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p>
        </w:tc>
        <w:tc>
          <w:tcPr>
            <w:tcW w:w="1566"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p>
        </w:tc>
        <w:tc>
          <w:tcPr>
            <w:tcW w:w="1265"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p>
        </w:tc>
        <w:tc>
          <w:tcPr>
            <w:tcW w:w="1299"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p>
        </w:tc>
        <w:tc>
          <w:tcPr>
            <w:tcW w:w="960"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p>
        </w:tc>
        <w:tc>
          <w:tcPr>
            <w:tcW w:w="1363" w:type="dxa"/>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eastAsia" w:ascii="宋体" w:hAnsi="宋体"/>
                <w:b w:val="0"/>
                <w:bCs/>
                <w:sz w:val="15"/>
                <w:szCs w:val="15"/>
                <w:lang w:val="en-US" w:eastAsia="zh-CN"/>
              </w:rPr>
              <w:t>温度</w:t>
            </w:r>
          </w:p>
        </w:tc>
        <w:tc>
          <w:tcPr>
            <w:tcW w:w="1151" w:type="dxa"/>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r>
              <w:rPr>
                <w:rFonts w:hint="eastAsia" w:ascii="宋体" w:hAnsi="宋体"/>
                <w:b w:val="0"/>
                <w:bCs/>
                <w:sz w:val="15"/>
                <w:szCs w:val="15"/>
                <w:lang w:val="en-US" w:eastAsia="zh-CN"/>
              </w:rPr>
              <w:t>不合格</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348" w:type="dxa"/>
            <w:vMerge w:val="restart"/>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eastAsia" w:ascii="宋体" w:hAnsi="宋体"/>
                <w:b w:val="0"/>
                <w:bCs/>
                <w:sz w:val="15"/>
                <w:szCs w:val="15"/>
                <w:lang w:val="en-US" w:eastAsia="zh-CN"/>
              </w:rPr>
              <w:t>3</w:t>
            </w:r>
          </w:p>
        </w:tc>
        <w:tc>
          <w:tcPr>
            <w:tcW w:w="819"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p>
        </w:tc>
        <w:tc>
          <w:tcPr>
            <w:tcW w:w="1566" w:type="dxa"/>
            <w:vMerge w:val="restart"/>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龙井市热力公司</w:t>
            </w:r>
          </w:p>
        </w:tc>
        <w:tc>
          <w:tcPr>
            <w:tcW w:w="1265" w:type="dxa"/>
            <w:vMerge w:val="restart"/>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2021-11-24</w:t>
            </w:r>
          </w:p>
        </w:tc>
        <w:tc>
          <w:tcPr>
            <w:tcW w:w="1299" w:type="dxa"/>
            <w:vMerge w:val="restart"/>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处理后(FQPK-0001)</w:t>
            </w:r>
          </w:p>
        </w:tc>
        <w:tc>
          <w:tcPr>
            <w:tcW w:w="960" w:type="dxa"/>
            <w:vMerge w:val="restart"/>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i w:val="0"/>
                <w:color w:val="000000"/>
                <w:kern w:val="0"/>
                <w:sz w:val="15"/>
                <w:szCs w:val="15"/>
                <w:u w:val="none"/>
                <w:lang w:val="en-US" w:eastAsia="zh-CN" w:bidi="ar"/>
              </w:rPr>
            </w:pPr>
            <w:r>
              <w:rPr>
                <w:rFonts w:hint="default" w:ascii="仿宋_GB2312" w:hAnsi="仿宋_GB2312" w:eastAsia="仿宋_GB2312" w:cs="仿宋_GB2312"/>
                <w:i w:val="0"/>
                <w:color w:val="000000"/>
                <w:kern w:val="0"/>
                <w:sz w:val="15"/>
                <w:szCs w:val="15"/>
                <w:u w:val="none"/>
                <w:lang w:val="en-US" w:eastAsia="zh-CN" w:bidi="ar"/>
              </w:rPr>
              <w:t>CEMS采样口</w:t>
            </w:r>
          </w:p>
        </w:tc>
        <w:tc>
          <w:tcPr>
            <w:tcW w:w="1363" w:type="dxa"/>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eastAsia" w:ascii="宋体" w:hAnsi="宋体"/>
                <w:b w:val="0"/>
                <w:bCs/>
                <w:sz w:val="15"/>
                <w:szCs w:val="15"/>
                <w:lang w:val="en-US" w:eastAsia="zh-CN"/>
              </w:rPr>
              <w:t>流速</w:t>
            </w:r>
          </w:p>
        </w:tc>
        <w:tc>
          <w:tcPr>
            <w:tcW w:w="1151" w:type="dxa"/>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r>
              <w:rPr>
                <w:rFonts w:hint="eastAsia" w:ascii="宋体" w:hAnsi="宋体"/>
                <w:b w:val="0"/>
                <w:bCs/>
                <w:sz w:val="15"/>
                <w:szCs w:val="15"/>
                <w:lang w:val="en-US" w:eastAsia="zh-CN"/>
              </w:rPr>
              <w:t>不合格</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trHeight w:val="326" w:hRule="atLeast"/>
          <w:jc w:val="center"/>
        </w:trPr>
        <w:tc>
          <w:tcPr>
            <w:tcW w:w="348"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p>
        </w:tc>
        <w:tc>
          <w:tcPr>
            <w:tcW w:w="819"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p>
        </w:tc>
        <w:tc>
          <w:tcPr>
            <w:tcW w:w="1566"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p>
        </w:tc>
        <w:tc>
          <w:tcPr>
            <w:tcW w:w="1265"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p>
        </w:tc>
        <w:tc>
          <w:tcPr>
            <w:tcW w:w="1299"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p>
        </w:tc>
        <w:tc>
          <w:tcPr>
            <w:tcW w:w="960" w:type="dxa"/>
            <w:vMerge w:val="continue"/>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p>
        </w:tc>
        <w:tc>
          <w:tcPr>
            <w:tcW w:w="1363" w:type="dxa"/>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default" w:ascii="宋体" w:hAnsi="宋体"/>
                <w:b w:val="0"/>
                <w:bCs/>
                <w:sz w:val="15"/>
                <w:szCs w:val="15"/>
                <w:lang w:val="en-US" w:eastAsia="zh-CN"/>
              </w:rPr>
            </w:pPr>
            <w:r>
              <w:rPr>
                <w:rFonts w:hint="eastAsia" w:ascii="宋体" w:hAnsi="宋体"/>
                <w:b w:val="0"/>
                <w:bCs/>
                <w:sz w:val="15"/>
                <w:szCs w:val="15"/>
                <w:lang w:val="en-US" w:eastAsia="zh-CN"/>
              </w:rPr>
              <w:t>温度</w:t>
            </w:r>
          </w:p>
        </w:tc>
        <w:tc>
          <w:tcPr>
            <w:tcW w:w="1151" w:type="dxa"/>
            <w:tcBorders>
              <w:tl2br w:val="nil"/>
              <w:tr2bl w:val="nil"/>
            </w:tcBorders>
            <w:shd w:val="clear" w:color="auto" w:fill="auto"/>
            <w:noWrap w:val="0"/>
            <w:vAlign w:val="center"/>
          </w:tcPr>
          <w:p>
            <w:pPr>
              <w:keepNext w:val="0"/>
              <w:keepLines w:val="0"/>
              <w:widowControl/>
              <w:suppressLineNumbers w:val="0"/>
              <w:ind w:firstLine="0" w:firstLineChars="0"/>
              <w:jc w:val="center"/>
              <w:textAlignment w:val="center"/>
              <w:rPr>
                <w:rFonts w:hint="eastAsia" w:ascii="宋体" w:hAnsi="宋体"/>
                <w:b w:val="0"/>
                <w:bCs/>
                <w:sz w:val="15"/>
                <w:szCs w:val="15"/>
                <w:lang w:val="en-US" w:eastAsia="zh-CN"/>
              </w:rPr>
            </w:pPr>
            <w:r>
              <w:rPr>
                <w:rFonts w:hint="eastAsia" w:ascii="宋体" w:hAnsi="宋体"/>
                <w:b w:val="0"/>
                <w:bCs/>
                <w:sz w:val="15"/>
                <w:szCs w:val="15"/>
                <w:lang w:val="en-US" w:eastAsia="zh-CN"/>
              </w:rPr>
              <w:t>不合格</w:t>
            </w:r>
          </w:p>
        </w:tc>
      </w:tr>
    </w:tbl>
    <w:p>
      <w:pPr>
        <w:pStyle w:val="2"/>
        <w:numPr>
          <w:ilvl w:val="0"/>
          <w:numId w:val="0"/>
        </w:numPr>
        <w:bidi w:val="0"/>
        <w:ind w:leftChars="0"/>
        <w:rPr>
          <w:rFonts w:hint="eastAsia"/>
        </w:rPr>
      </w:pPr>
      <w:r>
        <w:rPr>
          <w:rFonts w:hint="eastAsia"/>
          <w:lang w:val="en-US" w:eastAsia="zh-CN"/>
        </w:rPr>
        <w:t xml:space="preserve">4 </w:t>
      </w:r>
      <w:r>
        <w:rPr>
          <w:rFonts w:hint="eastAsia"/>
        </w:rPr>
        <w:t>结论</w:t>
      </w:r>
    </w:p>
    <w:p>
      <w:pPr>
        <w:bidi w:val="0"/>
        <w:rPr>
          <w:rFonts w:hint="default"/>
          <w:color w:val="FF0000"/>
          <w:lang w:val="en-US" w:eastAsia="zh-CN"/>
        </w:rPr>
      </w:pPr>
      <w:r>
        <w:rPr>
          <w:rFonts w:hint="eastAsia"/>
          <w:color w:val="000000" w:themeColor="text1"/>
          <w:lang w:val="en-US" w:eastAsia="zh-CN"/>
          <w14:textFill>
            <w14:solidFill>
              <w14:schemeClr w14:val="tx1"/>
            </w14:solidFill>
          </w14:textFill>
        </w:rPr>
        <w:t>（1）</w:t>
      </w:r>
      <w:r>
        <w:rPr>
          <w:rFonts w:hint="default"/>
          <w:color w:val="000000" w:themeColor="text1"/>
          <w:lang w:val="en-US" w:eastAsia="zh-CN"/>
          <w14:textFill>
            <w14:solidFill>
              <w14:schemeClr w14:val="tx1"/>
            </w14:solidFill>
          </w14:textFill>
        </w:rPr>
        <w:t>吉林省按照监测方案中监测频次、执行的排放标准、法律法规和排污许可等有关要求进行监测，20</w:t>
      </w:r>
      <w:r>
        <w:rPr>
          <w:rFonts w:hint="eastAsia"/>
          <w:color w:val="000000" w:themeColor="text1"/>
          <w:lang w:val="en-US" w:eastAsia="zh-CN"/>
          <w14:textFill>
            <w14:solidFill>
              <w14:schemeClr w14:val="tx1"/>
            </w14:solidFill>
          </w14:textFill>
        </w:rPr>
        <w:t>21</w:t>
      </w:r>
      <w:r>
        <w:rPr>
          <w:rFonts w:hint="default"/>
          <w:color w:val="000000" w:themeColor="text1"/>
          <w:lang w:val="en-US" w:eastAsia="zh-CN"/>
          <w14:textFill>
            <w14:solidFill>
              <w14:schemeClr w14:val="tx1"/>
            </w14:solidFill>
          </w14:textFill>
        </w:rPr>
        <w:t>年</w:t>
      </w:r>
      <w:r>
        <w:rPr>
          <w:rFonts w:hint="eastAsia"/>
          <w:color w:val="000000" w:themeColor="text1"/>
          <w:lang w:val="en-US" w:eastAsia="zh-CN"/>
          <w14:textFill>
            <w14:solidFill>
              <w14:schemeClr w14:val="tx1"/>
            </w14:solidFill>
          </w14:textFill>
        </w:rPr>
        <w:t>污染源</w:t>
      </w:r>
      <w:r>
        <w:rPr>
          <w:rFonts w:hint="default"/>
          <w:color w:val="000000" w:themeColor="text1"/>
          <w:lang w:val="en-US" w:eastAsia="zh-CN"/>
          <w14:textFill>
            <w14:solidFill>
              <w14:schemeClr w14:val="tx1"/>
            </w14:solidFill>
          </w14:textFill>
        </w:rPr>
        <w:t>废水</w:t>
      </w:r>
      <w:r>
        <w:rPr>
          <w:rFonts w:hint="eastAsia"/>
          <w:color w:val="000000" w:themeColor="text1"/>
          <w:lang w:val="en-US" w:eastAsia="zh-CN"/>
          <w14:textFill>
            <w14:solidFill>
              <w14:schemeClr w14:val="tx1"/>
            </w14:solidFill>
          </w14:textFill>
        </w:rPr>
        <w:t>执法</w:t>
      </w:r>
      <w:r>
        <w:rPr>
          <w:rFonts w:hint="default"/>
          <w:color w:val="000000" w:themeColor="text1"/>
          <w:lang w:val="en-US" w:eastAsia="zh-CN"/>
          <w14:textFill>
            <w14:solidFill>
              <w14:schemeClr w14:val="tx1"/>
            </w14:solidFill>
          </w14:textFill>
        </w:rPr>
        <w:t>监测共计完成</w:t>
      </w:r>
      <w:r>
        <w:rPr>
          <w:rFonts w:hint="eastAsia"/>
          <w:color w:val="000000" w:themeColor="text1"/>
          <w:lang w:val="en-US" w:eastAsia="zh-CN"/>
          <w14:textFill>
            <w14:solidFill>
              <w14:schemeClr w14:val="tx1"/>
            </w14:solidFill>
          </w14:textFill>
        </w:rPr>
        <w:t>238</w:t>
      </w:r>
      <w:r>
        <w:rPr>
          <w:rFonts w:hint="default"/>
          <w:color w:val="000000" w:themeColor="text1"/>
          <w:lang w:val="en-US" w:eastAsia="zh-CN"/>
          <w14:textFill>
            <w14:solidFill>
              <w14:schemeClr w14:val="tx1"/>
            </w14:solidFill>
          </w14:textFill>
        </w:rPr>
        <w:t>家企业，</w:t>
      </w:r>
      <w:r>
        <w:rPr>
          <w:rFonts w:hint="eastAsia"/>
          <w:color w:val="000000" w:themeColor="text1"/>
          <w:lang w:val="en-US" w:eastAsia="zh-CN"/>
          <w14:textFill>
            <w14:solidFill>
              <w14:schemeClr w14:val="tx1"/>
            </w14:solidFill>
          </w14:textFill>
        </w:rPr>
        <w:t>其中</w:t>
      </w:r>
      <w:r>
        <w:rPr>
          <w:rFonts w:hint="eastAsia" w:ascii="Times New Roman" w:hAnsi="Times New Roman" w:cs="Times New Roman"/>
          <w:lang w:val="en-US" w:eastAsia="zh-CN"/>
        </w:rPr>
        <w:t>废水类别排放企业有</w:t>
      </w:r>
      <w:r>
        <w:rPr>
          <w:rFonts w:hint="eastAsia" w:cs="Times New Roman"/>
          <w:lang w:val="en-US" w:eastAsia="zh-CN"/>
        </w:rPr>
        <w:t>11</w:t>
      </w:r>
      <w:r>
        <w:rPr>
          <w:rFonts w:hint="eastAsia" w:ascii="Times New Roman" w:hAnsi="Times New Roman" w:cs="Times New Roman"/>
          <w:lang w:val="en-US" w:eastAsia="zh-CN"/>
        </w:rPr>
        <w:t>家超标</w:t>
      </w:r>
      <w:r>
        <w:rPr>
          <w:rFonts w:hint="eastAsia" w:cs="Times New Roman"/>
          <w:lang w:val="en-US" w:eastAsia="zh-CN"/>
        </w:rPr>
        <w:t>，</w:t>
      </w:r>
      <w:r>
        <w:rPr>
          <w:rFonts w:hint="eastAsia" w:ascii="Times New Roman" w:hAnsi="Times New Roman" w:cs="Times New Roman"/>
          <w:lang w:val="en-US" w:eastAsia="zh-CN"/>
        </w:rPr>
        <w:t>四平市</w:t>
      </w:r>
      <w:r>
        <w:rPr>
          <w:rFonts w:hint="eastAsia" w:cs="Times New Roman"/>
          <w:lang w:val="en-US" w:eastAsia="zh-CN"/>
        </w:rPr>
        <w:t>7</w:t>
      </w:r>
      <w:r>
        <w:rPr>
          <w:rFonts w:hint="eastAsia" w:ascii="Times New Roman" w:hAnsi="Times New Roman" w:cs="Times New Roman"/>
          <w:lang w:val="en-US" w:eastAsia="zh-CN"/>
        </w:rPr>
        <w:t>家、白城市</w:t>
      </w:r>
      <w:r>
        <w:rPr>
          <w:rFonts w:hint="eastAsia" w:cs="Times New Roman"/>
          <w:lang w:val="en-US" w:eastAsia="zh-CN"/>
        </w:rPr>
        <w:t>3</w:t>
      </w:r>
      <w:r>
        <w:rPr>
          <w:rFonts w:hint="eastAsia" w:ascii="Times New Roman" w:hAnsi="Times New Roman" w:cs="Times New Roman"/>
          <w:lang w:val="en-US" w:eastAsia="zh-CN"/>
        </w:rPr>
        <w:t>家</w:t>
      </w:r>
      <w:r>
        <w:rPr>
          <w:rFonts w:hint="eastAsia" w:cs="Times New Roman"/>
          <w:lang w:val="en-US" w:eastAsia="zh-CN"/>
        </w:rPr>
        <w:t>、延边州1家</w:t>
      </w:r>
      <w:r>
        <w:rPr>
          <w:rFonts w:hint="eastAsia" w:ascii="Times New Roman" w:hAnsi="Times New Roman" w:cs="Times New Roman"/>
          <w:lang w:val="en-US" w:eastAsia="zh-CN"/>
        </w:rPr>
        <w:t>。</w:t>
      </w:r>
      <w:r>
        <w:rPr>
          <w:rFonts w:hint="default" w:ascii="Times New Roman" w:hAnsi="Times New Roman" w:cs="Times New Roman"/>
          <w:lang w:val="en-US" w:eastAsia="zh-CN"/>
        </w:rPr>
        <w:t>总体达标率达</w:t>
      </w:r>
      <w:r>
        <w:rPr>
          <w:rFonts w:hint="eastAsia" w:ascii="Times New Roman" w:hAnsi="Times New Roman" w:cs="Times New Roman"/>
          <w:lang w:val="en-US" w:eastAsia="zh-CN"/>
        </w:rPr>
        <w:t>9</w:t>
      </w:r>
      <w:r>
        <w:rPr>
          <w:rFonts w:hint="eastAsia" w:cs="Times New Roman"/>
          <w:lang w:val="en-US" w:eastAsia="zh-CN"/>
        </w:rPr>
        <w:t>5.3</w:t>
      </w:r>
      <w:r>
        <w:rPr>
          <w:rFonts w:hint="default" w:ascii="Times New Roman" w:hAnsi="Times New Roman" w:cs="Times New Roman"/>
          <w:lang w:val="en-US" w:eastAsia="zh-CN"/>
        </w:rPr>
        <w:t>%</w:t>
      </w:r>
      <w:r>
        <w:rPr>
          <w:rFonts w:hint="eastAsia" w:cs="Times New Roman"/>
          <w:lang w:val="en-US" w:eastAsia="zh-CN"/>
        </w:rPr>
        <w:t>，四平市达标率为</w:t>
      </w:r>
      <w:r>
        <w:rPr>
          <w:rFonts w:hint="eastAsia" w:cs="Times New Roman"/>
          <w:color w:val="000000" w:themeColor="text1"/>
          <w:lang w:val="en-US" w:eastAsia="zh-CN"/>
          <w14:textFill>
            <w14:solidFill>
              <w14:schemeClr w14:val="tx1"/>
            </w14:solidFill>
          </w14:textFill>
        </w:rPr>
        <w:t>78.8</w:t>
      </w:r>
      <w:r>
        <w:rPr>
          <w:rFonts w:hint="eastAsia" w:cs="Times New Roman"/>
          <w:lang w:val="en-US" w:eastAsia="zh-CN"/>
        </w:rPr>
        <w:t>%，白城市达标率为72.7%</w:t>
      </w:r>
      <w:r>
        <w:rPr>
          <w:rFonts w:hint="default" w:ascii="Times New Roman" w:hAnsi="Times New Roman" w:cs="Times New Roman"/>
          <w:lang w:val="en-US" w:eastAsia="zh-CN"/>
        </w:rPr>
        <w:t>，</w:t>
      </w:r>
      <w:r>
        <w:rPr>
          <w:rFonts w:hint="eastAsia" w:cs="Times New Roman"/>
          <w:lang w:val="en-US" w:eastAsia="zh-CN"/>
        </w:rPr>
        <w:t>延边州达标率为95.0%，长春市、吉林市、梅河口、白山市、松原市、以及长白山管委会</w:t>
      </w:r>
      <w:r>
        <w:rPr>
          <w:rFonts w:hint="default" w:ascii="Times New Roman" w:hAnsi="Times New Roman" w:cs="Times New Roman"/>
          <w:lang w:val="en-US" w:eastAsia="zh-CN"/>
        </w:rPr>
        <w:t>达标率均为100%</w:t>
      </w:r>
      <w:r>
        <w:rPr>
          <w:rFonts w:hint="eastAsia" w:ascii="Times New Roman" w:hAnsi="Times New Roman" w:cs="Times New Roman"/>
          <w:lang w:val="en-US" w:eastAsia="zh-CN"/>
        </w:rPr>
        <w:t>；</w:t>
      </w:r>
    </w:p>
    <w:p>
      <w:pPr>
        <w:bidi w:val="0"/>
        <w:rPr>
          <w:rFonts w:hint="eastAsia"/>
          <w:lang w:val="en-US" w:eastAsia="zh-CN"/>
        </w:rPr>
      </w:pPr>
      <w:r>
        <w:rPr>
          <w:rFonts w:hint="eastAsia"/>
          <w:lang w:eastAsia="zh-CN"/>
        </w:rPr>
        <w:t>（</w:t>
      </w:r>
      <w:r>
        <w:rPr>
          <w:rFonts w:hint="eastAsia"/>
          <w:lang w:val="en-US" w:eastAsia="zh-CN"/>
        </w:rPr>
        <w:t>2）</w:t>
      </w:r>
      <w:r>
        <w:rPr>
          <w:rFonts w:hint="eastAsia"/>
        </w:rPr>
        <w:t>20</w:t>
      </w:r>
      <w:r>
        <w:rPr>
          <w:rFonts w:hint="eastAsia"/>
          <w:lang w:val="en-US" w:eastAsia="zh-CN"/>
        </w:rPr>
        <w:t>21</w:t>
      </w:r>
      <w:r>
        <w:rPr>
          <w:rFonts w:hint="eastAsia"/>
        </w:rPr>
        <w:t>年吉林省</w:t>
      </w:r>
      <w:r>
        <w:rPr>
          <w:rFonts w:hint="eastAsia"/>
          <w:lang w:eastAsia="zh-CN"/>
        </w:rPr>
        <w:t>污染</w:t>
      </w:r>
      <w:r>
        <w:rPr>
          <w:rFonts w:hint="eastAsia"/>
        </w:rPr>
        <w:t>源废气</w:t>
      </w:r>
      <w:r>
        <w:rPr>
          <w:rFonts w:hint="eastAsia"/>
          <w:lang w:eastAsia="zh-CN"/>
        </w:rPr>
        <w:t>执法</w:t>
      </w:r>
      <w:r>
        <w:rPr>
          <w:rFonts w:hint="eastAsia"/>
        </w:rPr>
        <w:t>监测共计完成</w:t>
      </w:r>
      <w:r>
        <w:rPr>
          <w:rFonts w:hint="eastAsia"/>
          <w:lang w:val="en-US" w:eastAsia="zh-CN"/>
        </w:rPr>
        <w:t>199</w:t>
      </w:r>
      <w:r>
        <w:rPr>
          <w:rFonts w:hint="eastAsia"/>
        </w:rPr>
        <w:t>家企业，总体达标率达</w:t>
      </w:r>
      <w:r>
        <w:rPr>
          <w:rFonts w:hint="eastAsia"/>
          <w:lang w:val="en-US" w:eastAsia="zh-CN"/>
        </w:rPr>
        <w:t>为100%</w:t>
      </w:r>
      <w:r>
        <w:rPr>
          <w:rFonts w:hint="eastAsia"/>
        </w:rPr>
        <w:t>，</w:t>
      </w:r>
      <w:r>
        <w:rPr>
          <w:rFonts w:hint="eastAsia"/>
          <w:lang w:eastAsia="zh-CN"/>
        </w:rPr>
        <w:t>长春市、</w:t>
      </w:r>
      <w:r>
        <w:rPr>
          <w:rFonts w:hint="eastAsia"/>
          <w:lang w:val="en-US" w:eastAsia="zh-CN"/>
        </w:rPr>
        <w:t>四平市、吉林市、梅河口、白山市、松原市、白城市、延边州、长白山管委会达标率均为100%；</w:t>
      </w:r>
    </w:p>
    <w:p>
      <w:pPr>
        <w:bidi w:val="0"/>
        <w:rPr>
          <w:rFonts w:hint="eastAsia"/>
          <w:lang w:val="en-US" w:eastAsia="zh-CN"/>
        </w:rPr>
      </w:pPr>
      <w:r>
        <w:rPr>
          <w:rFonts w:hint="eastAsia"/>
          <w:lang w:val="en-US" w:eastAsia="zh-CN"/>
        </w:rPr>
        <w:t>（3）无组织执法监测数据统计中，吉林省全年执法监测手工无组织共计63家，总体达标率均为100%；周边环境执法监测数据统计中，吉林省全年执法监测共计16家，总体达标率均为100%；厂界噪声执法监测数据统计中，吉林省全年执法监测共计22家，其中长春市7家，白城市1家，四平市3家，松原市9家，延边州2家，总体达标率均为90.9%，其中长春市达标率为85.7%，松原市达标率为88.9%，延边州、白城市和四平市达标率均为100%；</w:t>
      </w:r>
    </w:p>
    <w:p>
      <w:pPr>
        <w:bidi w:val="0"/>
        <w:rPr>
          <w:rFonts w:hint="eastAsia"/>
          <w:lang w:eastAsia="zh-CN"/>
        </w:rPr>
      </w:pPr>
      <w:r>
        <w:rPr>
          <w:rFonts w:hint="eastAsia"/>
          <w:lang w:eastAsia="zh-CN"/>
        </w:rPr>
        <w:t>（</w:t>
      </w:r>
      <w:r>
        <w:rPr>
          <w:rFonts w:hint="eastAsia"/>
          <w:lang w:val="en-US" w:eastAsia="zh-CN"/>
        </w:rPr>
        <w:t>4）</w:t>
      </w:r>
      <w:r>
        <w:rPr>
          <w:rFonts w:hint="eastAsia"/>
        </w:rPr>
        <w:t>对安装污染源自动监测设备</w:t>
      </w:r>
      <w:r>
        <w:rPr>
          <w:rFonts w:hint="eastAsia"/>
          <w:lang w:eastAsia="zh-CN"/>
        </w:rPr>
        <w:t>的企业</w:t>
      </w:r>
      <w:r>
        <w:rPr>
          <w:rFonts w:hint="eastAsia"/>
        </w:rPr>
        <w:t>开展比对监测</w:t>
      </w:r>
      <w:r>
        <w:rPr>
          <w:rFonts w:hint="eastAsia"/>
          <w:lang w:eastAsia="zh-CN"/>
        </w:rPr>
        <w:t>，</w:t>
      </w:r>
      <w:r>
        <w:rPr>
          <w:rFonts w:hint="eastAsia"/>
        </w:rPr>
        <w:t>吉林省</w:t>
      </w:r>
      <w:r>
        <w:rPr>
          <w:rFonts w:hint="eastAsia"/>
          <w:lang w:eastAsia="zh-CN"/>
        </w:rPr>
        <w:t>全</w:t>
      </w:r>
      <w:r>
        <w:rPr>
          <w:rFonts w:hint="eastAsia"/>
        </w:rPr>
        <w:t>年废</w:t>
      </w:r>
      <w:r>
        <w:rPr>
          <w:rFonts w:hint="eastAsia"/>
          <w:lang w:eastAsia="zh-CN"/>
        </w:rPr>
        <w:t>水</w:t>
      </w:r>
      <w:r>
        <w:rPr>
          <w:rFonts w:hint="eastAsia"/>
        </w:rPr>
        <w:t>比对数据共计</w:t>
      </w:r>
      <w:r>
        <w:rPr>
          <w:rFonts w:hint="eastAsia"/>
          <w:lang w:val="en-US" w:eastAsia="zh-CN"/>
        </w:rPr>
        <w:t>39</w:t>
      </w:r>
      <w:r>
        <w:rPr>
          <w:rFonts w:hint="eastAsia"/>
        </w:rPr>
        <w:t>家</w:t>
      </w:r>
      <w:r>
        <w:rPr>
          <w:rFonts w:hint="eastAsia"/>
          <w:lang w:eastAsia="zh-CN"/>
        </w:rPr>
        <w:t>，其中</w:t>
      </w:r>
      <w:r>
        <w:rPr>
          <w:rFonts w:hint="eastAsia"/>
          <w:lang w:val="en-US" w:eastAsia="zh-CN"/>
        </w:rPr>
        <w:t>1家</w:t>
      </w:r>
      <w:r>
        <w:rPr>
          <w:rFonts w:hint="eastAsia"/>
        </w:rPr>
        <w:t>不合格</w:t>
      </w:r>
      <w:r>
        <w:rPr>
          <w:rFonts w:hint="eastAsia"/>
          <w:lang w:eastAsia="zh-CN"/>
        </w:rPr>
        <w:t>，总体达标率为</w:t>
      </w:r>
      <w:r>
        <w:rPr>
          <w:rFonts w:hint="eastAsia"/>
          <w:lang w:val="en-US" w:eastAsia="zh-CN"/>
        </w:rPr>
        <w:t>97.4%；</w:t>
      </w:r>
      <w:r>
        <w:rPr>
          <w:rFonts w:hint="eastAsia"/>
        </w:rPr>
        <w:t>吉林省</w:t>
      </w:r>
      <w:r>
        <w:rPr>
          <w:rFonts w:hint="eastAsia"/>
          <w:lang w:eastAsia="zh-CN"/>
        </w:rPr>
        <w:t>全</w:t>
      </w:r>
      <w:r>
        <w:rPr>
          <w:rFonts w:hint="eastAsia"/>
        </w:rPr>
        <w:t>年废气比对数据共计</w:t>
      </w:r>
      <w:r>
        <w:rPr>
          <w:rFonts w:hint="eastAsia"/>
          <w:lang w:val="en-US" w:eastAsia="zh-CN"/>
        </w:rPr>
        <w:t>28</w:t>
      </w:r>
      <w:r>
        <w:rPr>
          <w:rFonts w:hint="eastAsia"/>
        </w:rPr>
        <w:t>家</w:t>
      </w:r>
      <w:r>
        <w:rPr>
          <w:rFonts w:hint="eastAsia"/>
          <w:lang w:eastAsia="zh-CN"/>
        </w:rPr>
        <w:t>，其中</w:t>
      </w:r>
      <w:r>
        <w:rPr>
          <w:rFonts w:hint="eastAsia"/>
          <w:lang w:val="en-US" w:eastAsia="zh-CN"/>
        </w:rPr>
        <w:t>3家</w:t>
      </w:r>
      <w:r>
        <w:rPr>
          <w:rFonts w:hint="eastAsia"/>
        </w:rPr>
        <w:t>不合格</w:t>
      </w:r>
      <w:r>
        <w:rPr>
          <w:rFonts w:hint="eastAsia"/>
          <w:lang w:val="en-US" w:eastAsia="zh-CN"/>
        </w:rPr>
        <w:t>，总体达标率为89.3%</w:t>
      </w:r>
      <w:r>
        <w:rPr>
          <w:rFonts w:hint="eastAsia"/>
          <w:lang w:eastAsia="zh-CN"/>
        </w:rPr>
        <w:t>。</w:t>
      </w:r>
    </w:p>
    <w:p>
      <w:pPr>
        <w:bidi w:val="0"/>
        <w:rPr>
          <w:rFonts w:hint="eastAsia"/>
          <w:lang w:eastAsia="zh-CN"/>
        </w:rPr>
      </w:pPr>
    </w:p>
    <w:p>
      <w:pPr>
        <w:bidi w:val="0"/>
        <w:rPr>
          <w:rFonts w:hint="eastAsia"/>
          <w:lang w:eastAsia="zh-CN"/>
        </w:rPr>
      </w:pPr>
    </w:p>
    <w:p>
      <w:pPr>
        <w:bidi w:val="0"/>
        <w:rPr>
          <w:rFonts w:hint="eastAsia"/>
          <w:lang w:eastAsia="zh-CN"/>
        </w:rPr>
      </w:pPr>
    </w:p>
    <w:p>
      <w:pPr>
        <w:tabs>
          <w:tab w:val="left" w:pos="4920"/>
        </w:tabs>
        <w:spacing w:line="320" w:lineRule="exact"/>
        <w:ind w:right="-201" w:firstLine="5760" w:firstLineChars="2400"/>
        <w:rPr>
          <w:rFonts w:hint="eastAsia" w:ascii="宋体" w:hAnsi="宋体" w:eastAsia="仿宋_GB2312"/>
          <w:szCs w:val="21"/>
          <w:lang w:eastAsia="zh-CN"/>
        </w:rPr>
      </w:pPr>
      <w:r>
        <w:rPr>
          <w:rFonts w:ascii="宋体" w:hAnsi="宋体"/>
          <w:szCs w:val="21"/>
        </w:rPr>
        <w:t>数据处理：</w:t>
      </w:r>
      <w:r>
        <w:rPr>
          <w:rFonts w:hint="eastAsia" w:ascii="宋体" w:hAnsi="宋体"/>
          <w:szCs w:val="21"/>
          <w:lang w:eastAsia="zh-CN"/>
        </w:rPr>
        <w:t>高嘉聪、师雅丽</w:t>
      </w:r>
    </w:p>
    <w:p>
      <w:pPr>
        <w:tabs>
          <w:tab w:val="left" w:pos="4920"/>
        </w:tabs>
        <w:spacing w:line="320" w:lineRule="exact"/>
        <w:ind w:right="-201" w:firstLine="5760" w:firstLineChars="2400"/>
        <w:rPr>
          <w:rFonts w:ascii="宋体" w:hAnsi="宋体"/>
          <w:szCs w:val="21"/>
        </w:rPr>
      </w:pPr>
      <w:r>
        <w:rPr>
          <w:rFonts w:ascii="宋体" w:hAnsi="宋体"/>
          <w:szCs w:val="21"/>
        </w:rPr>
        <w:t>编    制：</w:t>
      </w:r>
      <w:r>
        <w:rPr>
          <w:rFonts w:hint="eastAsia" w:ascii="宋体" w:hAnsi="宋体"/>
          <w:szCs w:val="21"/>
          <w:lang w:eastAsia="zh-CN"/>
        </w:rPr>
        <w:t>高嘉聪、师雅丽</w:t>
      </w:r>
    </w:p>
    <w:p>
      <w:pPr>
        <w:tabs>
          <w:tab w:val="left" w:pos="0"/>
          <w:tab w:val="left" w:pos="9600"/>
        </w:tabs>
        <w:spacing w:line="320" w:lineRule="exact"/>
        <w:ind w:right="-81"/>
        <w:rPr>
          <w:rFonts w:hint="eastAsia" w:ascii="宋体" w:hAnsi="宋体" w:eastAsia="仿宋_GB2312"/>
          <w:szCs w:val="21"/>
          <w:lang w:eastAsia="zh-CN"/>
        </w:rPr>
      </w:pPr>
      <w:r>
        <w:rPr>
          <w:rFonts w:ascii="宋体" w:hAnsi="宋体"/>
          <w:szCs w:val="21"/>
        </w:rPr>
        <w:t xml:space="preserve">                                           </w:t>
      </w:r>
      <w:r>
        <w:rPr>
          <w:rFonts w:hint="eastAsia" w:ascii="宋体" w:hAnsi="宋体"/>
          <w:szCs w:val="21"/>
        </w:rPr>
        <w:t xml:space="preserve"> </w:t>
      </w:r>
      <w:r>
        <w:rPr>
          <w:rFonts w:hint="eastAsia" w:ascii="宋体" w:hAnsi="宋体"/>
          <w:szCs w:val="21"/>
          <w:lang w:eastAsia="zh-CN"/>
        </w:rPr>
        <w:t>初</w:t>
      </w:r>
      <w:r>
        <w:rPr>
          <w:rFonts w:hint="eastAsia" w:ascii="宋体" w:hAnsi="宋体"/>
          <w:szCs w:val="21"/>
          <w:lang w:val="en-US" w:eastAsia="zh-CN"/>
        </w:rPr>
        <w:t xml:space="preserve">    </w:t>
      </w:r>
      <w:r>
        <w:rPr>
          <w:rFonts w:hint="eastAsia" w:ascii="宋体" w:hAnsi="宋体"/>
          <w:szCs w:val="21"/>
          <w:lang w:eastAsia="zh-CN"/>
        </w:rPr>
        <w:t>审：杨国强</w:t>
      </w:r>
    </w:p>
    <w:p>
      <w:pPr>
        <w:tabs>
          <w:tab w:val="left" w:pos="0"/>
          <w:tab w:val="left" w:pos="9600"/>
        </w:tabs>
        <w:spacing w:line="320" w:lineRule="exact"/>
        <w:ind w:right="-81" w:firstLine="5760" w:firstLineChars="2400"/>
        <w:rPr>
          <w:rFonts w:hint="eastAsia" w:ascii="宋体" w:hAnsi="宋体" w:eastAsia="仿宋_GB2312"/>
          <w:szCs w:val="21"/>
          <w:lang w:eastAsia="zh-CN"/>
        </w:rPr>
      </w:pPr>
      <w:r>
        <w:rPr>
          <w:rFonts w:ascii="宋体" w:hAnsi="宋体"/>
          <w:szCs w:val="21"/>
        </w:rPr>
        <w:t>审    核：</w:t>
      </w:r>
      <w:r>
        <w:rPr>
          <w:rFonts w:hint="eastAsia" w:ascii="宋体" w:hAnsi="宋体"/>
          <w:szCs w:val="21"/>
          <w:lang w:eastAsia="zh-CN"/>
        </w:rPr>
        <w:t>刘</w:t>
      </w:r>
      <w:r>
        <w:rPr>
          <w:rFonts w:hint="eastAsia" w:ascii="宋体" w:hAnsi="宋体"/>
          <w:szCs w:val="21"/>
          <w:lang w:val="en-US" w:eastAsia="zh-CN"/>
        </w:rPr>
        <w:t xml:space="preserve">  </w:t>
      </w:r>
      <w:r>
        <w:rPr>
          <w:rFonts w:hint="eastAsia" w:ascii="宋体" w:hAnsi="宋体"/>
          <w:szCs w:val="21"/>
          <w:lang w:eastAsia="zh-CN"/>
        </w:rPr>
        <w:t>洋</w:t>
      </w:r>
    </w:p>
    <w:p>
      <w:pPr>
        <w:spacing w:line="320" w:lineRule="exact"/>
        <w:ind w:firstLine="480" w:firstLineChars="200"/>
        <w:rPr>
          <w:rFonts w:hint="eastAsia" w:ascii="Times New Roman" w:hAnsi="Times New Roman" w:eastAsia="仿宋_GB2312" w:cs="Times New Roman"/>
          <w:lang w:eastAsia="zh-CN"/>
        </w:rPr>
      </w:pPr>
      <w:r>
        <w:rPr>
          <w:rFonts w:ascii="宋体" w:hAnsi="宋体"/>
          <w:szCs w:val="21"/>
        </w:rPr>
        <w:t xml:space="preserve">                                        </w:t>
      </w:r>
      <w:r>
        <w:rPr>
          <w:rFonts w:hint="eastAsia" w:ascii="宋体" w:hAnsi="宋体"/>
          <w:szCs w:val="21"/>
        </w:rPr>
        <w:t xml:space="preserve">    </w:t>
      </w:r>
      <w:r>
        <w:rPr>
          <w:rFonts w:ascii="宋体" w:hAnsi="宋体"/>
          <w:szCs w:val="21"/>
        </w:rPr>
        <w:t>审    定：</w:t>
      </w:r>
      <w:r>
        <w:rPr>
          <w:rFonts w:hint="eastAsia" w:ascii="宋体" w:hAnsi="宋体"/>
          <w:szCs w:val="21"/>
          <w:lang w:eastAsia="zh-CN"/>
        </w:rPr>
        <w:t>陈学伟</w:t>
      </w:r>
    </w:p>
    <w:sectPr>
      <w:footerReference r:id="rId5" w:type="default"/>
      <w:pgSz w:w="11906" w:h="16838"/>
      <w:pgMar w:top="1984" w:right="1417" w:bottom="1701" w:left="1701"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细黑一简体">
    <w:altName w:val="汉仪中等线简"/>
    <w:panose1 w:val="03000509000000000000"/>
    <w:charset w:val="86"/>
    <w:family w:val="script"/>
    <w:pitch w:val="default"/>
    <w:sig w:usb0="00000000" w:usb1="00000000" w:usb2="00000010" w:usb3="00000000" w:csb0="00040000" w:csb1="00000000"/>
  </w:font>
  <w:font w:name="汉仪旗黑-55简">
    <w:altName w:val="方正黑体_GBK"/>
    <w:panose1 w:val="00020600040101010101"/>
    <w:charset w:val="86"/>
    <w:family w:val="auto"/>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00" w:usb3="00000000" w:csb0="00000000" w:csb1="00000000"/>
  </w:font>
  <w:font w:name="CESI仿宋-GB2312">
    <w:panose1 w:val="02000500000000000000"/>
    <w:charset w:val="86"/>
    <w:family w:val="auto"/>
    <w:pitch w:val="default"/>
    <w:sig w:usb0="800002AF" w:usb1="084F6CF8" w:usb2="00000010" w:usb3="00000000" w:csb0="0004000F" w:csb1="00000000"/>
  </w:font>
  <w:font w:name="等线">
    <w:altName w:val="汉仪中宋简"/>
    <w:panose1 w:val="02010600030101010101"/>
    <w:charset w:val="86"/>
    <w:family w:val="auto"/>
    <w:pitch w:val="default"/>
    <w:sig w:usb0="00000000" w:usb1="00000000" w:usb2="00000016" w:usb3="00000000" w:csb0="0004000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汉仪中等线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CrQUMRyQIAAO4FAAAOAAAAAAAAAAEAIAAAADUBAABkcnMvZTJvRG9jLnhtbFBL&#10;BQYAAAAABgAGAFkBAABw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3F72"/>
    <w:rsid w:val="01337080"/>
    <w:rsid w:val="027E0B66"/>
    <w:rsid w:val="031563B2"/>
    <w:rsid w:val="062C3BE5"/>
    <w:rsid w:val="0937013D"/>
    <w:rsid w:val="0A324FE9"/>
    <w:rsid w:val="0AED7D5C"/>
    <w:rsid w:val="0BD8339D"/>
    <w:rsid w:val="0E090F42"/>
    <w:rsid w:val="100042A8"/>
    <w:rsid w:val="10BA0806"/>
    <w:rsid w:val="130D03AF"/>
    <w:rsid w:val="136F6B12"/>
    <w:rsid w:val="13DC0403"/>
    <w:rsid w:val="15036159"/>
    <w:rsid w:val="18707FD0"/>
    <w:rsid w:val="19C223B2"/>
    <w:rsid w:val="1A8D3471"/>
    <w:rsid w:val="1B6E330A"/>
    <w:rsid w:val="1BB072F1"/>
    <w:rsid w:val="1FF57B4A"/>
    <w:rsid w:val="20493EFF"/>
    <w:rsid w:val="28E038AD"/>
    <w:rsid w:val="291B4DD5"/>
    <w:rsid w:val="2A636365"/>
    <w:rsid w:val="2BBA3F58"/>
    <w:rsid w:val="2DB16940"/>
    <w:rsid w:val="2E5324E4"/>
    <w:rsid w:val="32881AE0"/>
    <w:rsid w:val="35D24FE8"/>
    <w:rsid w:val="36C36518"/>
    <w:rsid w:val="3777CB4C"/>
    <w:rsid w:val="378F0F4B"/>
    <w:rsid w:val="37EB349D"/>
    <w:rsid w:val="3A8B5F88"/>
    <w:rsid w:val="3AFD381E"/>
    <w:rsid w:val="3DCD14EF"/>
    <w:rsid w:val="3F552354"/>
    <w:rsid w:val="3FFF2259"/>
    <w:rsid w:val="42C15316"/>
    <w:rsid w:val="43157056"/>
    <w:rsid w:val="437957BF"/>
    <w:rsid w:val="45112DCB"/>
    <w:rsid w:val="462423DD"/>
    <w:rsid w:val="46A60DA1"/>
    <w:rsid w:val="47ED3FC8"/>
    <w:rsid w:val="4C2C0063"/>
    <w:rsid w:val="4C7632AE"/>
    <w:rsid w:val="4EDE483E"/>
    <w:rsid w:val="4F501D92"/>
    <w:rsid w:val="4F7057AA"/>
    <w:rsid w:val="500F480F"/>
    <w:rsid w:val="52222322"/>
    <w:rsid w:val="56700E1E"/>
    <w:rsid w:val="580E6F7A"/>
    <w:rsid w:val="5BDD300C"/>
    <w:rsid w:val="5DFA2A6D"/>
    <w:rsid w:val="5E5C7F47"/>
    <w:rsid w:val="5FBD28B8"/>
    <w:rsid w:val="5FCFD2D7"/>
    <w:rsid w:val="60332ACF"/>
    <w:rsid w:val="621C4B80"/>
    <w:rsid w:val="68B00C7F"/>
    <w:rsid w:val="69D16A77"/>
    <w:rsid w:val="6B573FE6"/>
    <w:rsid w:val="6EFF059B"/>
    <w:rsid w:val="6FFFD1CF"/>
    <w:rsid w:val="71071C4F"/>
    <w:rsid w:val="711D0409"/>
    <w:rsid w:val="71353D0D"/>
    <w:rsid w:val="730D3268"/>
    <w:rsid w:val="74491F24"/>
    <w:rsid w:val="74E15C50"/>
    <w:rsid w:val="74FFA268"/>
    <w:rsid w:val="76A208AF"/>
    <w:rsid w:val="77FF11A0"/>
    <w:rsid w:val="7ACE0F11"/>
    <w:rsid w:val="7B245265"/>
    <w:rsid w:val="7B4B726F"/>
    <w:rsid w:val="7D005BB1"/>
    <w:rsid w:val="7DBF951C"/>
    <w:rsid w:val="7DEFBA72"/>
    <w:rsid w:val="7E77CD7F"/>
    <w:rsid w:val="7F3A613B"/>
    <w:rsid w:val="7FED63FC"/>
    <w:rsid w:val="BCDF7ACE"/>
    <w:rsid w:val="BEFF8907"/>
    <w:rsid w:val="CD1EB2CA"/>
    <w:rsid w:val="F79CA90E"/>
    <w:rsid w:val="F7DF3054"/>
    <w:rsid w:val="FCEFF41F"/>
    <w:rsid w:val="FD7A07BA"/>
    <w:rsid w:val="FE423D76"/>
    <w:rsid w:val="FE5D42AA"/>
    <w:rsid w:val="FEF5256B"/>
    <w:rsid w:val="FFD57853"/>
    <w:rsid w:val="FFFFE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2" w:firstLineChars="20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qFormat/>
    <w:uiPriority w:val="0"/>
    <w:pPr>
      <w:keepNext/>
      <w:keepLines/>
      <w:spacing w:before="220" w:beforeLines="0" w:beforeAutospacing="0" w:after="210" w:afterLines="0" w:afterAutospacing="0" w:line="360" w:lineRule="auto"/>
      <w:outlineLvl w:val="0"/>
    </w:pPr>
    <w:rPr>
      <w:rFonts w:eastAsia="楷体_GB2312"/>
      <w:b/>
      <w:kern w:val="44"/>
      <w:sz w:val="28"/>
    </w:rPr>
  </w:style>
  <w:style w:type="paragraph" w:styleId="3">
    <w:name w:val="heading 2"/>
    <w:basedOn w:val="1"/>
    <w:next w:val="1"/>
    <w:unhideWhenUsed/>
    <w:qFormat/>
    <w:uiPriority w:val="0"/>
    <w:pPr>
      <w:keepNext/>
      <w:keepLines/>
      <w:spacing w:before="140" w:beforeLines="0" w:beforeAutospacing="0" w:after="140" w:afterLines="0" w:afterAutospacing="0" w:line="360" w:lineRule="auto"/>
      <w:outlineLvl w:val="1"/>
    </w:pPr>
    <w:rPr>
      <w:rFonts w:ascii="Arial" w:hAnsi="Arial" w:eastAsia="楷体_GB2312"/>
      <w:b/>
    </w:rPr>
  </w:style>
  <w:style w:type="paragraph" w:styleId="4">
    <w:name w:val="heading 3"/>
    <w:basedOn w:val="1"/>
    <w:next w:val="1"/>
    <w:link w:val="10"/>
    <w:unhideWhenUsed/>
    <w:qFormat/>
    <w:uiPriority w:val="0"/>
    <w:pPr>
      <w:keepNext/>
      <w:keepLines/>
      <w:spacing w:before="260" w:beforeLines="0" w:beforeAutospacing="0" w:after="260" w:afterLines="0" w:afterAutospacing="0" w:line="413" w:lineRule="auto"/>
      <w:outlineLvl w:val="2"/>
    </w:pPr>
    <w:rPr>
      <w:b/>
      <w:sz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3 Char"/>
    <w:link w:val="4"/>
    <w:qFormat/>
    <w:uiPriority w:val="0"/>
    <w:rPr>
      <w:b/>
      <w:sz w:val="24"/>
    </w:rPr>
  </w:style>
  <w:style w:type="table" w:customStyle="1" w:styleId="11">
    <w:name w:val="质报书表格5"/>
    <w:basedOn w:val="7"/>
    <w:qFormat/>
    <w:uiPriority w:val="0"/>
    <w:pPr>
      <w:adjustRightInd w:val="0"/>
      <w:snapToGrid w:val="0"/>
      <w:jc w:val="center"/>
    </w:pPr>
    <w:rPr>
      <w:rFonts w:eastAsia="方正细黑一简体"/>
      <w:sz w:val="18"/>
    </w:rPr>
    <w:tblPr>
      <w:jc w:val="center"/>
      <w:tblBorders>
        <w:insideH w:val="single" w:color="auto" w:sz="2" w:space="0"/>
        <w:insideV w:val="single" w:color="auto" w:sz="2" w:space="0"/>
      </w:tblBorders>
      <w:tblCellMar>
        <w:left w:w="0" w:type="dxa"/>
        <w:right w:w="0" w:type="dxa"/>
      </w:tblCellMar>
    </w:tblPr>
    <w:trPr>
      <w:jc w:val="center"/>
    </w:trPr>
    <w:tcPr>
      <w:shd w:val="clear" w:color="auto" w:fill="auto"/>
      <w:vAlign w:val="center"/>
    </w:tcPr>
    <w:tblStylePr w:type="firstRow">
      <w:pPr>
        <w:jc w:val="center"/>
      </w:pPr>
      <w:rPr>
        <w:rFonts w:eastAsia="方正细黑一简体"/>
        <w:b w:val="0"/>
        <w:sz w:val="18"/>
      </w:rPr>
      <w:tcPr>
        <w:tcBorders>
          <w:top w:val="single" w:color="auto" w:sz="6" w:space="0"/>
          <w:bottom w:val="single" w:color="auto" w:sz="6" w:space="0"/>
        </w:tcBorders>
        <w:shd w:val="clear" w:color="auto" w:fill="E6E6E6"/>
      </w:tcPr>
    </w:tblStylePr>
    <w:tblStylePr w:type="lastRow">
      <w:pPr>
        <w:jc w:val="center"/>
      </w:pPr>
      <w:rPr>
        <w:rFonts w:eastAsia="方正细黑一简体"/>
        <w:b/>
        <w:sz w:val="18"/>
      </w:rPr>
      <w:tcPr>
        <w:tcBorders>
          <w:bottom w:val="single" w:color="auto" w:sz="6" w:space="0"/>
        </w:tcBorders>
        <w:shd w:val="clear" w:color="auto" w:fill="E6E6E6"/>
      </w:tcPr>
    </w:tblStyle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chart" Target="charts/chart9.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5" Type="http://schemas.microsoft.com/office/2011/relationships/chartColorStyle" Target="colors4.xml"/><Relationship Id="rId4" Type="http://schemas.microsoft.com/office/2011/relationships/chartStyle" Target="style4.xml"/><Relationship Id="rId3" Type="http://schemas.openxmlformats.org/officeDocument/2006/relationships/image" Target="../media/image2.png"/><Relationship Id="rId2" Type="http://schemas.openxmlformats.org/officeDocument/2006/relationships/themeOverride" Target="../theme/themeOverride4.xml"/><Relationship Id="rId1" Type="http://schemas.openxmlformats.org/officeDocument/2006/relationships/oleObject" Target="/media/uos/7093-B7A7/2021&#24180;&#25490;&#27745;&#21333;&#20301;&#25191;&#27861;&#30417;&#27979;&#24773;&#20917;/&#25152;&#20570;&#22270;&#29255;.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oleObject" Target="/media/uos/7093-B7A7/2021&#24180;&#25490;&#27745;&#21333;&#20301;&#25191;&#27861;&#30417;&#27979;&#24773;&#20917;/&#25152;&#20570;&#22270;&#29255;.xlsx"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oleObject" Target="file:///H:\2021&#24180;&#25490;&#27745;&#21333;&#20301;&#25191;&#27861;&#30417;&#27979;&#24773;&#20917;\&#25152;&#20570;&#22270;&#29255;.xlsx"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C:\Users\Administrator\Documents\&#39640;&#22025;&#32874;%2015568994105\&#37325;&#28857;&#27745;&#26579;&#28304;&#30417;&#30563;&#24615;&#30417;&#27979;\2021&#24180;&#25490;&#27745;&#21333;&#20301;&#25191;&#27861;&#30417;&#27979;&#24773;&#20917;\2021&#24180;&#25490;&#27745;&#21333;&#20301;&#25191;&#27861;&#30417;&#27979;&#24773;&#20917;\&#25152;&#20570;&#22270;&#29255;.xlsx" TargetMode="External"/></Relationships>
</file>

<file path=word/charts/_rels/chart5.xml.rels><?xml version="1.0" encoding="UTF-8" standalone="yes"?>
<Relationships xmlns="http://schemas.openxmlformats.org/package/2006/relationships"><Relationship Id="rId5" Type="http://schemas.microsoft.com/office/2011/relationships/chartColorStyle" Target="colors5.xml"/><Relationship Id="rId4" Type="http://schemas.microsoft.com/office/2011/relationships/chartStyle" Target="style5.xml"/><Relationship Id="rId3" Type="http://schemas.openxmlformats.org/officeDocument/2006/relationships/image" Target="../media/image2.png"/><Relationship Id="rId2" Type="http://schemas.openxmlformats.org/officeDocument/2006/relationships/themeOverride" Target="../theme/themeOverride5.xml"/><Relationship Id="rId1" Type="http://schemas.openxmlformats.org/officeDocument/2006/relationships/oleObject" Target="/media/uos/7093-B7A7/2021&#24180;&#25490;&#27745;&#21333;&#20301;&#25191;&#27861;&#30417;&#27979;&#24773;&#20917;/&#25152;&#20570;&#22270;&#29255;.xlsx"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6.xml"/><Relationship Id="rId1" Type="http://schemas.openxmlformats.org/officeDocument/2006/relationships/oleObject" Target="/media/uos/7093-B7A7/2021&#24180;&#25490;&#27745;&#21333;&#20301;&#25191;&#27861;&#30417;&#27979;&#24773;&#20917;/&#25152;&#20570;&#22270;&#29255;.xlsx" TargetMode="External"/></Relationships>
</file>

<file path=word/charts/_rels/chart7.xml.rels><?xml version="1.0" encoding="UTF-8" standalone="yes"?>
<Relationships xmlns="http://schemas.openxmlformats.org/package/2006/relationships"><Relationship Id="rId4" Type="http://schemas.microsoft.com/office/2011/relationships/chartColorStyle" Target="colors7.xml"/><Relationship Id="rId3" Type="http://schemas.microsoft.com/office/2011/relationships/chartStyle" Target="style7.xml"/><Relationship Id="rId2" Type="http://schemas.openxmlformats.org/officeDocument/2006/relationships/themeOverride" Target="../theme/themeOverride7.xml"/><Relationship Id="rId1" Type="http://schemas.openxmlformats.org/officeDocument/2006/relationships/oleObject" Target="file:///H:\2021&#24180;&#25490;&#27745;&#21333;&#20301;&#25191;&#27861;&#30417;&#27979;&#24773;&#20917;\&#25152;&#20570;&#22270;&#29255;.xlsx" TargetMode="External"/></Relationships>
</file>

<file path=word/charts/_rels/chart8.xml.rels><?xml version="1.0" encoding="UTF-8" standalone="yes"?>
<Relationships xmlns="http://schemas.openxmlformats.org/package/2006/relationships"><Relationship Id="rId4" Type="http://schemas.microsoft.com/office/2011/relationships/chartColorStyle" Target="colors8.xml"/><Relationship Id="rId3" Type="http://schemas.microsoft.com/office/2011/relationships/chartStyle" Target="style8.xml"/><Relationship Id="rId2" Type="http://schemas.openxmlformats.org/officeDocument/2006/relationships/themeOverride" Target="../theme/themeOverride8.xml"/><Relationship Id="rId1" Type="http://schemas.openxmlformats.org/officeDocument/2006/relationships/oleObject" Target="file:///H:\2021&#24180;&#25490;&#27745;&#21333;&#20301;&#25191;&#27861;&#30417;&#27979;&#24773;&#20917;\&#25152;&#20570;&#22270;&#29255;.xlsx" TargetMode="External"/></Relationships>
</file>

<file path=word/charts/_rels/chart9.xml.rels><?xml version="1.0" encoding="UTF-8" standalone="yes"?>
<Relationships xmlns="http://schemas.openxmlformats.org/package/2006/relationships"><Relationship Id="rId4" Type="http://schemas.microsoft.com/office/2011/relationships/chartColorStyle" Target="colors9.xml"/><Relationship Id="rId3" Type="http://schemas.microsoft.com/office/2011/relationships/chartStyle" Target="style9.xml"/><Relationship Id="rId2" Type="http://schemas.openxmlformats.org/officeDocument/2006/relationships/themeOverride" Target="../theme/themeOverride9.xml"/><Relationship Id="rId1" Type="http://schemas.openxmlformats.org/officeDocument/2006/relationships/oleObject" Target="file:///C:\Users\Administrator\Documents\&#39640;&#22025;&#32874;%2015568994105\&#37325;&#28857;&#27745;&#26579;&#28304;&#30417;&#30563;&#24615;&#30417;&#27979;\2021&#24180;&#25490;&#27745;&#21333;&#20301;&#25191;&#27861;&#30417;&#27979;&#24773;&#20917;\2021&#24180;&#25490;&#27745;&#21333;&#20301;&#25191;&#27861;&#30417;&#27979;&#24773;&#20917;\&#25152;&#20570;&#22270;&#2925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12463556851312"/>
          <c:y val="0.0650391352963101"/>
          <c:w val="0.767583554889492"/>
          <c:h val="0.671449869549012"/>
        </c:manualLayout>
      </c:layout>
      <c:barChart>
        <c:barDir val="col"/>
        <c:grouping val="clustered"/>
        <c:varyColors val="false"/>
        <c:ser>
          <c:idx val="0"/>
          <c:order val="0"/>
          <c:spPr>
            <a:blipFill>
              <a:blip xmlns:r="http://schemas.openxmlformats.org/officeDocument/2006/relationships" r:embed="rId3"/>
              <a:stretch>
                <a:fillRect/>
              </a:stretch>
            </a:blipFill>
            <a:ln>
              <a:noFill/>
            </a:ln>
            <a:effectLst>
              <a:outerShdw blurRad="76200" dir="13500000" sy="23000" kx="1200000" algn="br" rotWithShape="0">
                <a:prstClr val="black">
                  <a:alpha val="20000"/>
                </a:prstClr>
              </a:outerShdw>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forceAA="false"/>
              <a:lstStyle/>
              <a:p>
                <a:pPr>
                  <a:defRPr lang="zh-CN" sz="800" b="0" i="0" u="none" strike="noStrike" kern="1200" baseline="0">
                    <a:solidFill>
                      <a:schemeClr val="tx1">
                        <a:lumMod val="75000"/>
                        <a:lumOff val="25000"/>
                      </a:schemeClr>
                    </a:solidFill>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'[所做图片.xlsx]图1-1  2021年吉林省各市州全年重点源排放监测企业（废水'!$H$4:$H$14</c:f>
              <c:strCache>
                <c:ptCount val="11"/>
                <c:pt idx="0">
                  <c:v>长春市</c:v>
                </c:pt>
                <c:pt idx="1">
                  <c:v>吉林市</c:v>
                </c:pt>
                <c:pt idx="2">
                  <c:v>四平市</c:v>
                </c:pt>
                <c:pt idx="3">
                  <c:v>辽源市</c:v>
                </c:pt>
                <c:pt idx="4">
                  <c:v>通化市</c:v>
                </c:pt>
                <c:pt idx="5">
                  <c:v>梅河口</c:v>
                </c:pt>
                <c:pt idx="6">
                  <c:v>白山市</c:v>
                </c:pt>
                <c:pt idx="7">
                  <c:v>松原市</c:v>
                </c:pt>
                <c:pt idx="8">
                  <c:v>白城市</c:v>
                </c:pt>
                <c:pt idx="9">
                  <c:v>延边州</c:v>
                </c:pt>
                <c:pt idx="10">
                  <c:v>长白山管委会</c:v>
                </c:pt>
              </c:strCache>
            </c:strRef>
          </c:cat>
          <c:val>
            <c:numRef>
              <c:f>'[所做图片.xlsx]图1-1  2021年吉林省各市州全年重点源排放监测企业（废水'!$I$4:$I$14</c:f>
              <c:numCache>
                <c:formatCode>0.00%</c:formatCode>
                <c:ptCount val="11"/>
                <c:pt idx="0">
                  <c:v>0.983</c:v>
                </c:pt>
                <c:pt idx="1" c:formatCode="0.0%">
                  <c:v>1</c:v>
                </c:pt>
                <c:pt idx="2" c:formatCode="0.0%">
                  <c:v>0.788</c:v>
                </c:pt>
                <c:pt idx="3" c:formatCode="0.0%">
                  <c:v>0</c:v>
                </c:pt>
                <c:pt idx="4" c:formatCode="0.0%">
                  <c:v>0</c:v>
                </c:pt>
                <c:pt idx="5" c:formatCode="0.0%">
                  <c:v>1</c:v>
                </c:pt>
                <c:pt idx="6" c:formatCode="0.0%">
                  <c:v>1</c:v>
                </c:pt>
                <c:pt idx="7" c:formatCode="0.0%">
                  <c:v>1</c:v>
                </c:pt>
                <c:pt idx="8" c:formatCode="0.0%">
                  <c:v>0.727</c:v>
                </c:pt>
                <c:pt idx="9" c:formatCode="0.0%">
                  <c:v>0.95</c:v>
                </c:pt>
                <c:pt idx="10" c:formatCode="0.0%">
                  <c:v>1</c:v>
                </c:pt>
              </c:numCache>
            </c:numRef>
          </c:val>
        </c:ser>
        <c:dLbls>
          <c:showLegendKey val="false"/>
          <c:showVal val="false"/>
          <c:showCatName val="false"/>
          <c:showSerName val="false"/>
          <c:showPercent val="false"/>
          <c:showBubbleSize val="false"/>
        </c:dLbls>
        <c:gapWidth val="150"/>
        <c:overlap val="-30"/>
        <c:axId val="732933857"/>
        <c:axId val="452676440"/>
      </c:barChart>
      <c:catAx>
        <c:axId val="732933857"/>
        <c:scaling>
          <c:orientation val="minMax"/>
        </c:scaling>
        <c:delete val="false"/>
        <c:axPos val="b"/>
        <c:majorGridlines>
          <c:spPr>
            <a:ln w="9525" cap="flat" cmpd="sng" algn="ctr">
              <a:solidFill>
                <a:schemeClr val="bg1">
                  <a:lumMod val="95000"/>
                </a:schemeClr>
              </a:solidFill>
              <a:round/>
            </a:ln>
            <a:effectLst/>
          </c:spPr>
        </c:majorGridlines>
        <c:numFmt formatCode="General" sourceLinked="true"/>
        <c:majorTickMark val="out"/>
        <c:minorTickMark val="none"/>
        <c:tickLblPos val="nextTo"/>
        <c:spPr>
          <a:noFill/>
          <a:ln w="12700" cap="flat" cmpd="sng" algn="ctr">
            <a:solidFill>
              <a:sysClr val="windowText" lastClr="000000"/>
            </a:solidFill>
            <a:prstDash val="solid"/>
            <a:round/>
          </a:ln>
          <a:effectLst/>
        </c:spPr>
        <c:txPr>
          <a:bodyPr rot="0" spcFirstLastPara="0" vertOverflow="ellipsis" vert="eaVert" wrap="square" anchor="ctr" anchorCtr="true" forceAA="false"/>
          <a:lstStyle/>
          <a:p>
            <a:pPr>
              <a:defRPr lang="zh-CN" sz="1000" b="0" i="0" u="none" strike="noStrike" kern="1200" baseline="0">
                <a:solidFill>
                  <a:schemeClr val="tx1">
                    <a:lumMod val="65000"/>
                    <a:lumOff val="35000"/>
                  </a:schemeClr>
                </a:solidFill>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crossAx val="452676440"/>
        <c:crosses val="autoZero"/>
        <c:auto val="true"/>
        <c:lblAlgn val="ctr"/>
        <c:lblOffset val="100"/>
        <c:noMultiLvlLbl val="false"/>
      </c:catAx>
      <c:valAx>
        <c:axId val="452676440"/>
        <c:scaling>
          <c:orientation val="minMax"/>
          <c:max val="1"/>
        </c:scaling>
        <c:delete val="false"/>
        <c:axPos val="l"/>
        <c:numFmt formatCode="0.00%" sourceLinked="true"/>
        <c:majorTickMark val="out"/>
        <c:minorTickMark val="none"/>
        <c:tickLblPos val="nextTo"/>
        <c:spPr>
          <a:noFill/>
          <a:ln w="12700" cmpd="sng">
            <a:solidFill>
              <a:sysClr val="windowText" lastClr="000000"/>
            </a:solidFill>
            <a:prstDash val="solid"/>
          </a:ln>
          <a:effectLst/>
        </c:spPr>
        <c:txPr>
          <a:bodyPr rot="-60000000" spcFirstLastPara="0" vertOverflow="ellipsis" vert="horz" wrap="square" anchor="ctr" anchorCtr="true" forceAA="false"/>
          <a:lstStyle/>
          <a:p>
            <a:pPr>
              <a:defRPr lang="zh-CN" sz="1000" b="0" i="0" u="none" strike="noStrike" kern="1200" baseline="0">
                <a:solidFill>
                  <a:schemeClr val="tx1">
                    <a:lumMod val="65000"/>
                    <a:lumOff val="35000"/>
                  </a:schemeClr>
                </a:solidFill>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crossAx val="732933857"/>
        <c:crosses val="autoZero"/>
        <c:crossBetween val="between"/>
        <c:majorUnit val="0.2"/>
      </c:valAx>
      <c:spPr>
        <a:noFill/>
        <a:ln>
          <a:noFill/>
        </a:ln>
        <a:effectLst/>
      </c:spPr>
    </c:plotArea>
    <c:plotVisOnly val="true"/>
    <c:dispBlanksAs val="gap"/>
    <c:showDLblsOverMax val="false"/>
  </c:chart>
  <c:spPr>
    <a:noFill/>
    <a:ln w="60325" cap="flat" cmpd="sng" algn="ctr">
      <a:noFill/>
      <a:round/>
    </a:ln>
    <a:effectLst/>
  </c:spPr>
  <c:txPr>
    <a:bodyPr anchor="ctr"/>
    <a:lstStyle/>
    <a:p>
      <a:pPr>
        <a:defRPr lang="zh-CN" sz="1000">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136849507735584"/>
          <c:y val="0.121118576357363"/>
          <c:w val="0.844866385372714"/>
          <c:h val="0.655965135282368"/>
        </c:manualLayout>
      </c:layout>
      <c:barChart>
        <c:barDir val="col"/>
        <c:grouping val="clustered"/>
        <c:varyColors val="false"/>
        <c:ser>
          <c:idx val="0"/>
          <c:order val="0"/>
          <c:tx>
            <c:strRef>
              <c:f>[所做图片.xlsx]Sheet2!$D$2</c:f>
              <c:strCache>
                <c:ptCount val="1"/>
                <c:pt idx="0">
                  <c:v>全省达标率</c:v>
                </c:pt>
              </c:strCache>
            </c:strRef>
          </c:tx>
          <c:spPr>
            <a:solidFill>
              <a:srgbClr val="B06D6F"/>
            </a:solidFill>
            <a:ln>
              <a:noFill/>
            </a:ln>
            <a:effectLst/>
          </c:spPr>
          <c:invertIfNegative val="false"/>
          <c:dLbls>
            <c:delete val="true"/>
          </c:dLbls>
          <c:cat>
            <c:strRef>
              <c:f>[所做图片.xlsx]Sheet2!$C$3:$C$14</c:f>
              <c:strCache>
                <c:ptCount val="12"/>
                <c:pt idx="0">
                  <c:v>全省</c:v>
                </c:pt>
                <c:pt idx="1">
                  <c:v>长春市</c:v>
                </c:pt>
                <c:pt idx="2">
                  <c:v>吉林市</c:v>
                </c:pt>
                <c:pt idx="3">
                  <c:v>四平市</c:v>
                </c:pt>
                <c:pt idx="4">
                  <c:v>辽源市</c:v>
                </c:pt>
                <c:pt idx="5">
                  <c:v>通化市</c:v>
                </c:pt>
                <c:pt idx="6">
                  <c:v>梅河口</c:v>
                </c:pt>
                <c:pt idx="7">
                  <c:v>白山市</c:v>
                </c:pt>
                <c:pt idx="8">
                  <c:v>松原市</c:v>
                </c:pt>
                <c:pt idx="9">
                  <c:v>白城市</c:v>
                </c:pt>
                <c:pt idx="10">
                  <c:v>延边州</c:v>
                </c:pt>
                <c:pt idx="11">
                  <c:v>长白山管委会</c:v>
                </c:pt>
              </c:strCache>
            </c:strRef>
          </c:cat>
          <c:val>
            <c:numRef>
              <c:f>[所做图片.xlsx]Sheet2!$D$3:$D$14</c:f>
              <c:numCache>
                <c:formatCode>0.0%</c:formatCode>
                <c:ptCount val="12"/>
                <c:pt idx="0">
                  <c:v>0.953</c:v>
                </c:pt>
                <c:pt idx="1">
                  <c:v>1</c:v>
                </c:pt>
                <c:pt idx="2">
                  <c:v>1</c:v>
                </c:pt>
                <c:pt idx="3">
                  <c:v>0.788</c:v>
                </c:pt>
                <c:pt idx="4">
                  <c:v>0</c:v>
                </c:pt>
                <c:pt idx="5">
                  <c:v>0</c:v>
                </c:pt>
                <c:pt idx="6">
                  <c:v>1</c:v>
                </c:pt>
                <c:pt idx="7">
                  <c:v>1</c:v>
                </c:pt>
                <c:pt idx="8">
                  <c:v>1</c:v>
                </c:pt>
                <c:pt idx="9">
                  <c:v>0.727</c:v>
                </c:pt>
                <c:pt idx="10">
                  <c:v>0.95</c:v>
                </c:pt>
                <c:pt idx="11">
                  <c:v>1</c:v>
                </c:pt>
              </c:numCache>
            </c:numRef>
          </c:val>
        </c:ser>
        <c:ser>
          <c:idx val="1"/>
          <c:order val="1"/>
          <c:tx>
            <c:strRef>
              <c:f>[所做图片.xlsx]Sheet2!$E$2</c:f>
              <c:strCache>
                <c:ptCount val="1"/>
                <c:pt idx="0">
                  <c:v>COD达标率</c:v>
                </c:pt>
              </c:strCache>
            </c:strRef>
          </c:tx>
          <c:spPr>
            <a:solidFill>
              <a:srgbClr val="768393"/>
            </a:solidFill>
            <a:ln>
              <a:noFill/>
            </a:ln>
            <a:effectLst/>
          </c:spPr>
          <c:invertIfNegative val="false"/>
          <c:dLbls>
            <c:delete val="true"/>
          </c:dLbls>
          <c:cat>
            <c:strRef>
              <c:f>[所做图片.xlsx]Sheet2!$C$3:$C$14</c:f>
              <c:strCache>
                <c:ptCount val="12"/>
                <c:pt idx="0">
                  <c:v>全省</c:v>
                </c:pt>
                <c:pt idx="1">
                  <c:v>长春市</c:v>
                </c:pt>
                <c:pt idx="2">
                  <c:v>吉林市</c:v>
                </c:pt>
                <c:pt idx="3">
                  <c:v>四平市</c:v>
                </c:pt>
                <c:pt idx="4">
                  <c:v>辽源市</c:v>
                </c:pt>
                <c:pt idx="5">
                  <c:v>通化市</c:v>
                </c:pt>
                <c:pt idx="6">
                  <c:v>梅河口</c:v>
                </c:pt>
                <c:pt idx="7">
                  <c:v>白山市</c:v>
                </c:pt>
                <c:pt idx="8">
                  <c:v>松原市</c:v>
                </c:pt>
                <c:pt idx="9">
                  <c:v>白城市</c:v>
                </c:pt>
                <c:pt idx="10">
                  <c:v>延边州</c:v>
                </c:pt>
                <c:pt idx="11">
                  <c:v>长白山管委会</c:v>
                </c:pt>
              </c:strCache>
            </c:strRef>
          </c:cat>
          <c:val>
            <c:numRef>
              <c:f>[所做图片.xlsx]Sheet2!$E$3:$E$14</c:f>
              <c:numCache>
                <c:formatCode>0.0%</c:formatCode>
                <c:ptCount val="12"/>
                <c:pt idx="0">
                  <c:v>0.991</c:v>
                </c:pt>
                <c:pt idx="1">
                  <c:v>1</c:v>
                </c:pt>
                <c:pt idx="2">
                  <c:v>1</c:v>
                </c:pt>
                <c:pt idx="3">
                  <c:v>0.97</c:v>
                </c:pt>
                <c:pt idx="4">
                  <c:v>0</c:v>
                </c:pt>
                <c:pt idx="5">
                  <c:v>0</c:v>
                </c:pt>
                <c:pt idx="6">
                  <c:v>1</c:v>
                </c:pt>
                <c:pt idx="7">
                  <c:v>1</c:v>
                </c:pt>
                <c:pt idx="8">
                  <c:v>1</c:v>
                </c:pt>
                <c:pt idx="9">
                  <c:v>0.909</c:v>
                </c:pt>
                <c:pt idx="10">
                  <c:v>1</c:v>
                </c:pt>
                <c:pt idx="11">
                  <c:v>1</c:v>
                </c:pt>
              </c:numCache>
            </c:numRef>
          </c:val>
        </c:ser>
        <c:ser>
          <c:idx val="2"/>
          <c:order val="2"/>
          <c:tx>
            <c:strRef>
              <c:f>[所做图片.xlsx]Sheet2!$F$2</c:f>
              <c:strCache>
                <c:ptCount val="1"/>
                <c:pt idx="0">
                  <c:v>氨氮达标率</c:v>
                </c:pt>
              </c:strCache>
            </c:strRef>
          </c:tx>
          <c:spPr>
            <a:solidFill>
              <a:srgbClr val="DFBCB6"/>
            </a:solidFill>
            <a:ln>
              <a:noFill/>
            </a:ln>
            <a:effectLst/>
          </c:spPr>
          <c:invertIfNegative val="false"/>
          <c:dLbls>
            <c:delete val="true"/>
          </c:dLbls>
          <c:cat>
            <c:strRef>
              <c:f>[所做图片.xlsx]Sheet2!$C$3:$C$14</c:f>
              <c:strCache>
                <c:ptCount val="12"/>
                <c:pt idx="0">
                  <c:v>全省</c:v>
                </c:pt>
                <c:pt idx="1">
                  <c:v>长春市</c:v>
                </c:pt>
                <c:pt idx="2">
                  <c:v>吉林市</c:v>
                </c:pt>
                <c:pt idx="3">
                  <c:v>四平市</c:v>
                </c:pt>
                <c:pt idx="4">
                  <c:v>辽源市</c:v>
                </c:pt>
                <c:pt idx="5">
                  <c:v>通化市</c:v>
                </c:pt>
                <c:pt idx="6">
                  <c:v>梅河口</c:v>
                </c:pt>
                <c:pt idx="7">
                  <c:v>白山市</c:v>
                </c:pt>
                <c:pt idx="8">
                  <c:v>松原市</c:v>
                </c:pt>
                <c:pt idx="9">
                  <c:v>白城市</c:v>
                </c:pt>
                <c:pt idx="10">
                  <c:v>延边州</c:v>
                </c:pt>
                <c:pt idx="11">
                  <c:v>长白山管委会</c:v>
                </c:pt>
              </c:strCache>
            </c:strRef>
          </c:cat>
          <c:val>
            <c:numRef>
              <c:f>[所做图片.xlsx]Sheet2!$F$3:$F$14</c:f>
              <c:numCache>
                <c:formatCode>0.0%</c:formatCode>
                <c:ptCount val="12"/>
                <c:pt idx="0">
                  <c:v>0.991</c:v>
                </c:pt>
                <c:pt idx="1">
                  <c:v>0.984</c:v>
                </c:pt>
                <c:pt idx="2">
                  <c:v>1</c:v>
                </c:pt>
                <c:pt idx="3">
                  <c:v>1</c:v>
                </c:pt>
                <c:pt idx="4">
                  <c:v>0</c:v>
                </c:pt>
                <c:pt idx="5">
                  <c:v>0</c:v>
                </c:pt>
                <c:pt idx="6">
                  <c:v>1</c:v>
                </c:pt>
                <c:pt idx="7">
                  <c:v>1</c:v>
                </c:pt>
                <c:pt idx="8">
                  <c:v>1</c:v>
                </c:pt>
                <c:pt idx="9">
                  <c:v>1</c:v>
                </c:pt>
                <c:pt idx="10">
                  <c:v>1</c:v>
                </c:pt>
                <c:pt idx="11">
                  <c:v>1</c:v>
                </c:pt>
              </c:numCache>
            </c:numRef>
          </c:val>
        </c:ser>
        <c:dLbls>
          <c:showLegendKey val="false"/>
          <c:showVal val="false"/>
          <c:showCatName val="false"/>
          <c:showSerName val="false"/>
          <c:showPercent val="false"/>
          <c:showBubbleSize val="false"/>
        </c:dLbls>
        <c:gapWidth val="219"/>
        <c:overlap val="-27"/>
        <c:axId val="476798593"/>
        <c:axId val="954186124"/>
      </c:barChart>
      <c:catAx>
        <c:axId val="476798593"/>
        <c:scaling>
          <c:orientation val="minMax"/>
        </c:scaling>
        <c:delete val="false"/>
        <c:axPos val="b"/>
        <c:majorTickMark val="out"/>
        <c:minorTickMark val="none"/>
        <c:tickLblPos val="nextTo"/>
        <c:spPr>
          <a:noFill/>
          <a:ln w="12700" cap="flat" cmpd="sng" algn="ctr">
            <a:solidFill>
              <a:sysClr val="windowText" lastClr="000000"/>
            </a:solidFill>
            <a:round/>
          </a:ln>
          <a:effectLst/>
        </c:spPr>
        <c:txPr>
          <a:bodyPr rot="-6000000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crossAx val="954186124"/>
        <c:crosses val="autoZero"/>
        <c:auto val="true"/>
        <c:lblAlgn val="ctr"/>
        <c:lblOffset val="100"/>
        <c:noMultiLvlLbl val="false"/>
      </c:catAx>
      <c:valAx>
        <c:axId val="954186124"/>
        <c:scaling>
          <c:orientation val="minMax"/>
          <c:max val="1"/>
        </c:scaling>
        <c:delete val="false"/>
        <c:axPos val="l"/>
        <c:majorGridlines>
          <c:spPr>
            <a:ln w="9525" cap="flat" cmpd="sng" algn="ctr">
              <a:solidFill>
                <a:schemeClr val="tx1">
                  <a:lumMod val="15000"/>
                  <a:lumOff val="85000"/>
                </a:schemeClr>
              </a:solidFill>
              <a:round/>
            </a:ln>
            <a:effectLst/>
          </c:spPr>
        </c:majorGridlines>
        <c:numFmt formatCode="0.0%" sourceLinked="true"/>
        <c:majorTickMark val="out"/>
        <c:minorTickMark val="none"/>
        <c:tickLblPos val="nextTo"/>
        <c:spPr>
          <a:noFill/>
          <a:ln w="12700" cmpd="sng">
            <a:solidFill>
              <a:sysClr val="windowText" lastClr="000000"/>
            </a:solidFill>
            <a:prstDash val="solid"/>
          </a:ln>
          <a:effectLst/>
        </c:spPr>
        <c:txPr>
          <a:bodyPr rot="-6000000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crossAx val="476798593"/>
        <c:crosses val="autoZero"/>
        <c:crossBetween val="between"/>
      </c:valAx>
      <c:spPr>
        <a:noFill/>
        <a:ln>
          <a:noFill/>
        </a:ln>
        <a:effectLst/>
      </c:spPr>
    </c:plotArea>
    <c:legend>
      <c:legendPos val="t"/>
      <c:layout/>
      <c:overlay val="false"/>
      <c:spPr>
        <a:noFill/>
        <a:ln>
          <a:noFill/>
        </a:ln>
        <a:effectLst/>
      </c:spPr>
      <c:txPr>
        <a:bodyPr rot="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legend>
    <c:plotVisOnly val="true"/>
    <c:dispBlanksAs val="gap"/>
    <c:showDLblsOverMax val="false"/>
  </c:chart>
  <c:spPr>
    <a:noFill/>
    <a:ln w="9525" cap="flat" cmpd="sng" algn="ctr">
      <a:noFill/>
      <a:round/>
    </a:ln>
    <a:effectLst/>
  </c:spPr>
  <c:txPr>
    <a:bodyPr/>
    <a:lstStyle/>
    <a:p>
      <a:pPr>
        <a:defRPr lang="zh-CN">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explosion val="0"/>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Pt>
            <c:idx val="7"/>
            <c:bubble3D val="false"/>
            <c:spPr>
              <a:gradFill>
                <a:gsLst>
                  <a:gs pos="0">
                    <a:srgbClr val="FE4444"/>
                  </a:gs>
                  <a:gs pos="100000">
                    <a:srgbClr val="832B2B"/>
                  </a:gs>
                </a:gsLst>
                <a:lin ang="5400000" scaled="false"/>
              </a:gradFill>
              <a:ln w="19050">
                <a:solidFill>
                  <a:schemeClr val="lt1"/>
                </a:solidFill>
              </a:ln>
              <a:effectLst/>
            </c:spPr>
          </c:dPt>
          <c:dPt>
            <c:idx val="8"/>
            <c:bubble3D val="false"/>
            <c:spPr>
              <a:solidFill>
                <a:schemeClr val="accent3">
                  <a:lumMod val="60000"/>
                </a:schemeClr>
              </a:solidFill>
              <a:ln w="19050">
                <a:solidFill>
                  <a:schemeClr val="lt1"/>
                </a:solidFill>
              </a:ln>
              <a:effectLst/>
            </c:spPr>
          </c:dPt>
          <c:dPt>
            <c:idx val="9"/>
            <c:bubble3D val="false"/>
            <c:spPr>
              <a:gradFill>
                <a:gsLst>
                  <a:gs pos="0">
                    <a:srgbClr val="14CD68"/>
                  </a:gs>
                  <a:gs pos="100000">
                    <a:srgbClr val="0B6E38"/>
                  </a:gs>
                </a:gsLst>
                <a:lin ang="5400000" scaled="false"/>
              </a:gradFill>
              <a:ln w="19050">
                <a:solidFill>
                  <a:schemeClr val="lt1"/>
                </a:solidFill>
              </a:ln>
              <a:effectLst/>
            </c:spPr>
          </c:dPt>
          <c:dPt>
            <c:idx val="10"/>
            <c:bubble3D val="false"/>
            <c:spPr>
              <a:gradFill>
                <a:gsLst>
                  <a:gs pos="0">
                    <a:srgbClr val="FBFB11"/>
                  </a:gs>
                  <a:gs pos="100000">
                    <a:srgbClr val="838309"/>
                  </a:gs>
                </a:gsLst>
                <a:lin ang="5400000" scaled="false"/>
              </a:gradFill>
              <a:ln w="19050">
                <a:solidFill>
                  <a:schemeClr val="lt1"/>
                </a:solidFill>
              </a:ln>
              <a:effectLst/>
            </c:spPr>
          </c:dPt>
          <c:dLbls>
            <c:dLbl>
              <c:idx val="0"/>
              <c:layout>
                <c:manualLayout>
                  <c:x val="-0.206249930064319"/>
                  <c:y val="0.0506725052775631"/>
                </c:manualLayout>
              </c:layout>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dLbl>
              <c:idx val="1"/>
              <c:layout>
                <c:manualLayout>
                  <c:x val="-0.159315038215606"/>
                  <c:y val="-0.0255460484027548"/>
                </c:manualLayout>
              </c:layout>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dLbl>
              <c:idx val="2"/>
              <c:layout>
                <c:manualLayout>
                  <c:x val="0.0416110888457273"/>
                  <c:y val="-0.0261476021571118"/>
                </c:manualLayout>
              </c:layout>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dLbl>
              <c:idx val="3"/>
              <c:layout>
                <c:manualLayout>
                  <c:x val="0.0910951857133955"/>
                  <c:y val="0.00344481725494817"/>
                </c:manualLayout>
              </c:layout>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dLbl>
              <c:idx val="4"/>
              <c:layout>
                <c:manualLayout>
                  <c:x val="0.0964250141788294"/>
                  <c:y val="-0.0404886968005948"/>
                </c:manualLayout>
              </c:layout>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dLbl>
              <c:idx val="5"/>
              <c:layout>
                <c:manualLayout>
                  <c:x val="0.109061820399"/>
                  <c:y val="-0.0270214490143534"/>
                </c:manualLayout>
              </c:layout>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dLbl>
              <c:idx val="6"/>
              <c:layout>
                <c:manualLayout>
                  <c:x val="0.114964941047437"/>
                  <c:y val="0.0334329487393325"/>
                </c:manualLayout>
              </c:layout>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dLbl>
              <c:idx val="7"/>
              <c:layout>
                <c:manualLayout>
                  <c:x val="0.19363646438948"/>
                  <c:y val="-0.0603665109593963"/>
                </c:manualLayout>
              </c:layout>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dLbl>
              <c:idx val="8"/>
              <c:layout>
                <c:manualLayout>
                  <c:x val="-0.0386924092268804"/>
                  <c:y val="-0.034127749484991"/>
                </c:manualLayout>
              </c:layout>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dLbl>
              <c:idx val="9"/>
              <c:layout>
                <c:manualLayout>
                  <c:x val="-0.0245966727664213"/>
                  <c:y val="-0.0590378447146171"/>
                </c:manualLayout>
              </c:layout>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dLbl>
              <c:idx val="10"/>
              <c:layout>
                <c:manualLayout>
                  <c:x val="-0.0627223429305822"/>
                  <c:y val="0.0024070301048895"/>
                </c:manualLayout>
              </c:layout>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forceAA="false"/>
              <a:lstStyle/>
              <a:p>
                <a:pPr>
                  <a:defRPr lang="zh-CN" sz="900" b="1" i="0" u="none" strike="noStrike" kern="1200" baseline="0">
                    <a:solidFill>
                      <a:schemeClr val="tx1">
                        <a:lumMod val="75000"/>
                        <a:lumOff val="25000"/>
                      </a:schemeClr>
                    </a:solidFill>
                    <a:latin typeface="仿宋" panose="02010609060101010101" charset="-122"/>
                    <a:ea typeface="仿宋" panose="02010609060101010101" charset="-122"/>
                    <a:cs typeface="仿宋" panose="02010609060101010101" charset="-122"/>
                    <a:sym typeface="仿宋" panose="02010609060101010101" charset="-122"/>
                  </a:defRPr>
                </a:pPr>
              </a:p>
            </c:txPr>
            <c:dLblPos val="bestFit"/>
            <c:showLegendKey val="false"/>
            <c:showVal val="true"/>
            <c:showCatName val="tru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[所做图片.xlsx]Sheet8!$B$3:$B$13</c:f>
              <c:strCache>
                <c:ptCount val="11"/>
                <c:pt idx="0">
                  <c:v>农副食品加工业</c:v>
                </c:pt>
                <c:pt idx="1">
                  <c:v>食品制造业</c:v>
                </c:pt>
                <c:pt idx="2">
                  <c:v>酒、饮料和精制茶制造业</c:v>
                </c:pt>
                <c:pt idx="3">
                  <c:v>化学原料和化学制品制造业</c:v>
                </c:pt>
                <c:pt idx="4">
                  <c:v>医药制造业</c:v>
                </c:pt>
                <c:pt idx="5">
                  <c:v>金属制品业</c:v>
                </c:pt>
                <c:pt idx="6">
                  <c:v>汽车制造业</c:v>
                </c:pt>
                <c:pt idx="7">
                  <c:v>水的生产和供应业</c:v>
                </c:pt>
                <c:pt idx="8">
                  <c:v>生态保护和环境治理业</c:v>
                </c:pt>
                <c:pt idx="9">
                  <c:v>卫生</c:v>
                </c:pt>
                <c:pt idx="10">
                  <c:v>其他15个行业</c:v>
                </c:pt>
              </c:strCache>
            </c:strRef>
          </c:cat>
          <c:val>
            <c:numRef>
              <c:f>[所做图片.xlsx]Sheet8!$C$3:$C$13</c:f>
              <c:numCache>
                <c:formatCode>0.0%</c:formatCode>
                <c:ptCount val="11"/>
                <c:pt idx="0">
                  <c:v>0.123</c:v>
                </c:pt>
                <c:pt idx="1">
                  <c:v>0.021</c:v>
                </c:pt>
                <c:pt idx="2">
                  <c:v>0.034</c:v>
                </c:pt>
                <c:pt idx="3">
                  <c:v>0.047</c:v>
                </c:pt>
                <c:pt idx="4">
                  <c:v>0.089</c:v>
                </c:pt>
                <c:pt idx="5">
                  <c:v>0.043</c:v>
                </c:pt>
                <c:pt idx="6">
                  <c:v>0.068</c:v>
                </c:pt>
                <c:pt idx="7">
                  <c:v>0.289</c:v>
                </c:pt>
                <c:pt idx="8">
                  <c:v>0.034</c:v>
                </c:pt>
                <c:pt idx="9">
                  <c:v>0.149</c:v>
                </c:pt>
                <c:pt idx="10">
                  <c:v>0.103</c:v>
                </c:pt>
              </c:numCache>
            </c:numRef>
          </c:val>
        </c:ser>
        <c:dLbls>
          <c:showLegendKey val="false"/>
          <c:showVal val="true"/>
          <c:showCatName val="true"/>
          <c:showSerName val="false"/>
          <c:showPercent val="false"/>
          <c:showBubbleSize val="false"/>
          <c:showLeaderLines val="true"/>
        </c:dLbls>
        <c:firstSliceAng val="329"/>
      </c:pieChart>
      <c:spPr>
        <a:noFill/>
        <a:ln>
          <a:noFill/>
        </a:ln>
        <a:effectLst/>
      </c:spPr>
    </c:plotArea>
    <c:plotVisOnly val="true"/>
    <c:dispBlanksAs val="gap"/>
    <c:showDLblsOverMax val="false"/>
  </c:chart>
  <c:spPr>
    <a:noFill/>
    <a:ln w="9525" cap="flat" cmpd="sng" algn="ctr">
      <a:noFill/>
      <a:round/>
    </a:ln>
    <a:effectLst/>
  </c:spPr>
  <c:txPr>
    <a:bodyPr/>
    <a:lstStyle/>
    <a:p>
      <a:pPr>
        <a:defRPr lang="zh-CN" sz="800">
          <a:latin typeface="仿宋" panose="02010609060101010101" charset="-122"/>
          <a:ea typeface="仿宋" panose="02010609060101010101" charset="-122"/>
          <a:cs typeface="仿宋" panose="02010609060101010101" charset="-122"/>
          <a:sym typeface="仿宋" panose="02010609060101010101" charset="-122"/>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114666666666667"/>
          <c:y val="0.140740740740741"/>
          <c:w val="0.833666666666667"/>
          <c:h val="0.74337962962963"/>
        </c:manualLayout>
      </c:layout>
      <c:lineChart>
        <c:grouping val="standard"/>
        <c:varyColors val="false"/>
        <c:ser>
          <c:idx val="0"/>
          <c:order val="0"/>
          <c:tx>
            <c:strRef>
              <c:f>[所做图片.xlsx]Sheet3!$K$10</c:f>
              <c:strCache>
                <c:ptCount val="1"/>
                <c:pt idx="0">
                  <c:v>达标率</c:v>
                </c:pt>
              </c:strCache>
            </c:strRef>
          </c:tx>
          <c:spPr>
            <a:ln w="28575" cap="rnd">
              <a:solidFill>
                <a:srgbClr val="236E8D"/>
              </a:solidFill>
              <a:round/>
            </a:ln>
            <a:effectLst/>
          </c:spPr>
          <c:marker>
            <c:symbol val="circle"/>
            <c:size val="5"/>
            <c:spPr>
              <a:solidFill>
                <a:srgbClr val="236E8D"/>
              </a:solidFill>
              <a:ln w="9525">
                <a:solidFill>
                  <a:srgbClr val="236E8D"/>
                </a:solidFill>
              </a:ln>
              <a:effectLst/>
            </c:spPr>
          </c:marker>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[所做图片.xlsx]Sheet3!$J$11:$J$15</c:f>
              <c:strCache>
                <c:ptCount val="5"/>
                <c:pt idx="0">
                  <c:v>2017年</c:v>
                </c:pt>
                <c:pt idx="1">
                  <c:v>2018年</c:v>
                </c:pt>
                <c:pt idx="2">
                  <c:v>2019年</c:v>
                </c:pt>
                <c:pt idx="3">
                  <c:v>2020年</c:v>
                </c:pt>
                <c:pt idx="4">
                  <c:v>2021年</c:v>
                </c:pt>
              </c:strCache>
            </c:strRef>
          </c:cat>
          <c:val>
            <c:numRef>
              <c:f>[所做图片.xlsx]Sheet3!$K$11:$K$15</c:f>
              <c:numCache>
                <c:formatCode>0.00%</c:formatCode>
                <c:ptCount val="5"/>
                <c:pt idx="0">
                  <c:v>0.916</c:v>
                </c:pt>
                <c:pt idx="1" c:formatCode="0.0%">
                  <c:v>0.883</c:v>
                </c:pt>
                <c:pt idx="2" c:formatCode="0.0%">
                  <c:v>0.911</c:v>
                </c:pt>
                <c:pt idx="3" c:formatCode="0.0%">
                  <c:v>0.957</c:v>
                </c:pt>
                <c:pt idx="4" c:formatCode="0.0%">
                  <c:v>0.953</c:v>
                </c:pt>
              </c:numCache>
            </c:numRef>
          </c:val>
          <c:smooth val="false"/>
        </c:ser>
        <c:dLbls>
          <c:showLegendKey val="false"/>
          <c:showVal val="true"/>
          <c:showCatName val="false"/>
          <c:showSerName val="false"/>
          <c:showPercent val="false"/>
          <c:showBubbleSize val="false"/>
        </c:dLbls>
        <c:marker val="true"/>
        <c:smooth val="false"/>
        <c:axId val="451159952"/>
        <c:axId val="834423048"/>
      </c:lineChart>
      <c:catAx>
        <c:axId val="451159952"/>
        <c:scaling>
          <c:orientation val="minMax"/>
        </c:scaling>
        <c:delete val="false"/>
        <c:axPos val="b"/>
        <c:majorTickMark val="out"/>
        <c:minorTickMark val="none"/>
        <c:tickLblPos val="nextTo"/>
        <c:spPr>
          <a:noFill/>
          <a:ln w="12700" cap="flat" cmpd="sng" algn="ctr">
            <a:solidFill>
              <a:sysClr val="windowText" lastClr="000000"/>
            </a:solidFill>
            <a:prstDash val="solid"/>
            <a:round/>
          </a:ln>
          <a:effectLst/>
        </c:spPr>
        <c:txPr>
          <a:bodyPr rot="-6000000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crossAx val="834423048"/>
        <c:crosses val="autoZero"/>
        <c:auto val="true"/>
        <c:lblAlgn val="ctr"/>
        <c:lblOffset val="100"/>
        <c:noMultiLvlLbl val="false"/>
      </c:catAx>
      <c:valAx>
        <c:axId val="834423048"/>
        <c:scaling>
          <c:orientation val="minMax"/>
          <c:max val="1"/>
        </c:scaling>
        <c:delete val="false"/>
        <c:axPos val="l"/>
        <c:numFmt formatCode="0.00%" sourceLinked="true"/>
        <c:majorTickMark val="out"/>
        <c:minorTickMark val="none"/>
        <c:tickLblPos val="nextTo"/>
        <c:spPr>
          <a:noFill/>
          <a:ln w="12700" cmpd="sng">
            <a:solidFill>
              <a:sysClr val="windowText" lastClr="000000"/>
            </a:solidFill>
            <a:prstDash val="solid"/>
          </a:ln>
          <a:effectLst/>
        </c:spPr>
        <c:txPr>
          <a:bodyPr rot="-6000000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crossAx val="451159952"/>
        <c:crosses val="autoZero"/>
        <c:crossBetween val="between"/>
        <c:majorUnit val="0.02"/>
      </c:valAx>
      <c:spPr>
        <a:noFill/>
        <a:ln>
          <a:noFill/>
        </a:ln>
        <a:effectLst/>
      </c:spPr>
    </c:plotArea>
    <c:legend>
      <c:legendPos val="t"/>
      <c:layout/>
      <c:overlay val="false"/>
      <c:spPr>
        <a:noFill/>
        <a:ln>
          <a:noFill/>
        </a:ln>
        <a:effectLst/>
      </c:spPr>
      <c:txPr>
        <a:bodyPr rot="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legend>
    <c:plotVisOnly val="true"/>
    <c:dispBlanksAs val="gap"/>
    <c:showDLblsOverMax val="false"/>
  </c:chart>
  <c:spPr>
    <a:noFill/>
    <a:ln w="9525" cap="flat" cmpd="sng" algn="ctr">
      <a:noFill/>
      <a:round/>
    </a:ln>
    <a:effectLst/>
  </c:spPr>
  <c:txPr>
    <a:bodyPr/>
    <a:lstStyle/>
    <a:p>
      <a:pPr>
        <a:defRPr lang="zh-CN">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128410914927769"/>
          <c:y val="0.0940301354186534"/>
          <c:w val="0.754146602461209"/>
          <c:h val="0.754529849322907"/>
        </c:manualLayout>
      </c:layout>
      <c:barChart>
        <c:barDir val="col"/>
        <c:grouping val="clustered"/>
        <c:varyColors val="false"/>
        <c:ser>
          <c:idx val="0"/>
          <c:order val="0"/>
          <c:spPr>
            <a:blipFill>
              <a:blip xmlns:r="http://schemas.openxmlformats.org/officeDocument/2006/relationships" r:embed="rId3"/>
              <a:stretch>
                <a:fillRect/>
              </a:stretch>
            </a:blipFill>
            <a:ln>
              <a:noFill/>
            </a:ln>
            <a:effectLst>
              <a:outerShdw blurRad="76200" dir="13500000" sy="23000" kx="1200000" algn="br" rotWithShape="0">
                <a:prstClr val="black">
                  <a:alpha val="20000"/>
                </a:prstClr>
              </a:outerShdw>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forceAA="false"/>
              <a:lstStyle/>
              <a:p>
                <a:pPr>
                  <a:defRPr lang="zh-CN" sz="800" b="0" i="0" u="none" strike="noStrike" kern="1200" baseline="0">
                    <a:solidFill>
                      <a:schemeClr val="tx1">
                        <a:lumMod val="75000"/>
                        <a:lumOff val="25000"/>
                      </a:schemeClr>
                    </a:solidFill>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[所做图片.xlsx]Sheet5!$E$6:$E$16</c:f>
              <c:strCache>
                <c:ptCount val="11"/>
                <c:pt idx="0">
                  <c:v>长春市</c:v>
                </c:pt>
                <c:pt idx="1">
                  <c:v>吉林市</c:v>
                </c:pt>
                <c:pt idx="2">
                  <c:v>四平市</c:v>
                </c:pt>
                <c:pt idx="3">
                  <c:v>辽源市</c:v>
                </c:pt>
                <c:pt idx="4">
                  <c:v>通化市</c:v>
                </c:pt>
                <c:pt idx="5">
                  <c:v>梅河口</c:v>
                </c:pt>
                <c:pt idx="6">
                  <c:v>白山市</c:v>
                </c:pt>
                <c:pt idx="7">
                  <c:v>松原市</c:v>
                </c:pt>
                <c:pt idx="8">
                  <c:v>白城市</c:v>
                </c:pt>
                <c:pt idx="9">
                  <c:v>延边州</c:v>
                </c:pt>
                <c:pt idx="10">
                  <c:v>管委会长白山</c:v>
                </c:pt>
              </c:strCache>
            </c:strRef>
          </c:cat>
          <c:val>
            <c:numRef>
              <c:f>[所做图片.xlsx]Sheet5!$F$6:$F$16</c:f>
              <c:numCache>
                <c:formatCode>0.0%</c:formatCode>
                <c:ptCount val="11"/>
                <c:pt idx="0">
                  <c:v>1</c:v>
                </c:pt>
                <c:pt idx="1">
                  <c:v>1</c:v>
                </c:pt>
                <c:pt idx="2">
                  <c:v>1</c:v>
                </c:pt>
                <c:pt idx="3">
                  <c:v>0</c:v>
                </c:pt>
                <c:pt idx="4">
                  <c:v>0</c:v>
                </c:pt>
                <c:pt idx="5">
                  <c:v>1</c:v>
                </c:pt>
                <c:pt idx="6">
                  <c:v>1</c:v>
                </c:pt>
                <c:pt idx="7">
                  <c:v>1</c:v>
                </c:pt>
                <c:pt idx="8">
                  <c:v>1</c:v>
                </c:pt>
                <c:pt idx="9">
                  <c:v>1</c:v>
                </c:pt>
                <c:pt idx="10">
                  <c:v>1</c:v>
                </c:pt>
              </c:numCache>
            </c:numRef>
          </c:val>
        </c:ser>
        <c:dLbls>
          <c:showLegendKey val="false"/>
          <c:showVal val="false"/>
          <c:showCatName val="false"/>
          <c:showSerName val="false"/>
          <c:showPercent val="false"/>
          <c:showBubbleSize val="false"/>
        </c:dLbls>
        <c:gapWidth val="150"/>
        <c:overlap val="-30"/>
        <c:axId val="565376219"/>
        <c:axId val="98631514"/>
      </c:barChart>
      <c:catAx>
        <c:axId val="565376219"/>
        <c:scaling>
          <c:orientation val="minMax"/>
        </c:scaling>
        <c:delete val="false"/>
        <c:axPos val="b"/>
        <c:majorGridlines>
          <c:spPr>
            <a:ln w="9525" cap="flat" cmpd="sng" algn="ctr">
              <a:solidFill>
                <a:schemeClr val="bg1">
                  <a:lumMod val="95000"/>
                </a:schemeClr>
              </a:solidFill>
              <a:round/>
            </a:ln>
            <a:effectLst/>
          </c:spPr>
        </c:majorGridlines>
        <c:numFmt formatCode="General" sourceLinked="true"/>
        <c:majorTickMark val="out"/>
        <c:minorTickMark val="none"/>
        <c:tickLblPos val="nextTo"/>
        <c:spPr>
          <a:noFill/>
          <a:ln w="12700" cap="flat" cmpd="sng" algn="ctr">
            <a:solidFill>
              <a:sysClr val="windowText" lastClr="000000"/>
            </a:solidFill>
            <a:prstDash val="solid"/>
            <a:round/>
          </a:ln>
          <a:effectLst/>
        </c:spPr>
        <c:txPr>
          <a:bodyPr rot="0" spcFirstLastPara="0" vertOverflow="ellipsis" vert="eaVert" wrap="square" anchor="ctr" anchorCtr="true" forceAA="false"/>
          <a:lstStyle/>
          <a:p>
            <a:pPr>
              <a:defRPr lang="zh-CN" sz="1000" b="0" i="0" u="none" strike="noStrike" kern="1200" baseline="0">
                <a:solidFill>
                  <a:schemeClr val="tx1">
                    <a:lumMod val="65000"/>
                    <a:lumOff val="35000"/>
                  </a:schemeClr>
                </a:solidFill>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crossAx val="98631514"/>
        <c:crosses val="autoZero"/>
        <c:auto val="true"/>
        <c:lblAlgn val="ctr"/>
        <c:lblOffset val="100"/>
        <c:noMultiLvlLbl val="false"/>
      </c:catAx>
      <c:valAx>
        <c:axId val="98631514"/>
        <c:scaling>
          <c:orientation val="minMax"/>
          <c:max val="1"/>
        </c:scaling>
        <c:delete val="false"/>
        <c:axPos val="l"/>
        <c:numFmt formatCode="0.0%" sourceLinked="true"/>
        <c:majorTickMark val="out"/>
        <c:minorTickMark val="none"/>
        <c:tickLblPos val="nextTo"/>
        <c:spPr>
          <a:noFill/>
          <a:ln w="12700" cmpd="sng">
            <a:solidFill>
              <a:sysClr val="windowText" lastClr="000000"/>
            </a:solidFill>
            <a:prstDash val="solid"/>
          </a:ln>
          <a:effectLst/>
        </c:spPr>
        <c:txPr>
          <a:bodyPr rot="-60000000" spcFirstLastPara="0" vertOverflow="ellipsis" vert="horz" wrap="square" anchor="ctr" anchorCtr="true" forceAA="false"/>
          <a:lstStyle/>
          <a:p>
            <a:pPr>
              <a:defRPr lang="zh-CN" sz="1000" b="0" i="0" u="none" strike="noStrike" kern="1200" baseline="0">
                <a:solidFill>
                  <a:schemeClr val="tx1">
                    <a:lumMod val="65000"/>
                    <a:lumOff val="35000"/>
                  </a:schemeClr>
                </a:solidFill>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crossAx val="565376219"/>
        <c:crosses val="autoZero"/>
        <c:crossBetween val="between"/>
        <c:majorUnit val="0.2"/>
      </c:valAx>
      <c:spPr>
        <a:noFill/>
        <a:ln>
          <a:noFill/>
        </a:ln>
        <a:effectLst/>
      </c:spPr>
    </c:plotArea>
    <c:plotVisOnly val="true"/>
    <c:dispBlanksAs val="gap"/>
    <c:showDLblsOverMax val="false"/>
  </c:chart>
  <c:spPr>
    <a:noFill/>
    <a:ln w="60325" cap="flat" cmpd="sng" algn="ctr">
      <a:noFill/>
      <a:round/>
    </a:ln>
    <a:effectLst/>
  </c:spPr>
  <c:txPr>
    <a:bodyPr anchor="ctr"/>
    <a:lstStyle/>
    <a:p>
      <a:pPr>
        <a:defRPr lang="zh-CN" sz="1000">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136849507735584"/>
          <c:y val="0.121118576357363"/>
          <c:w val="0.844866385372714"/>
          <c:h val="0.655965135282368"/>
        </c:manualLayout>
      </c:layout>
      <c:barChart>
        <c:barDir val="col"/>
        <c:grouping val="clustered"/>
        <c:varyColors val="false"/>
        <c:ser>
          <c:idx val="0"/>
          <c:order val="0"/>
          <c:tx>
            <c:strRef>
              <c:f>[所做图片.xlsx]Sheet6!$B$1</c:f>
              <c:strCache>
                <c:ptCount val="1"/>
                <c:pt idx="0">
                  <c:v>全省达标率</c:v>
                </c:pt>
              </c:strCache>
            </c:strRef>
          </c:tx>
          <c:spPr>
            <a:solidFill>
              <a:srgbClr val="B06D6F"/>
            </a:solidFill>
            <a:ln>
              <a:noFill/>
            </a:ln>
            <a:effectLst/>
          </c:spPr>
          <c:invertIfNegative val="false"/>
          <c:dLbls>
            <c:delete val="true"/>
          </c:dLbls>
          <c:cat>
            <c:strRef>
              <c:f>[所做图片.xlsx]Sheet6!$A$2:$A$13</c:f>
              <c:strCache>
                <c:ptCount val="12"/>
                <c:pt idx="0">
                  <c:v>全省</c:v>
                </c:pt>
                <c:pt idx="1">
                  <c:v>长春市</c:v>
                </c:pt>
                <c:pt idx="2">
                  <c:v>吉林市</c:v>
                </c:pt>
                <c:pt idx="3">
                  <c:v>四平市</c:v>
                </c:pt>
                <c:pt idx="4">
                  <c:v>辽源市</c:v>
                </c:pt>
                <c:pt idx="5">
                  <c:v>通化市</c:v>
                </c:pt>
                <c:pt idx="6">
                  <c:v>梅河口</c:v>
                </c:pt>
                <c:pt idx="7">
                  <c:v>白山市</c:v>
                </c:pt>
                <c:pt idx="8">
                  <c:v>松原市</c:v>
                </c:pt>
                <c:pt idx="9">
                  <c:v>白城市</c:v>
                </c:pt>
                <c:pt idx="10">
                  <c:v>延边州</c:v>
                </c:pt>
                <c:pt idx="11">
                  <c:v>长白山管委会</c:v>
                </c:pt>
              </c:strCache>
            </c:strRef>
          </c:cat>
          <c:val>
            <c:numRef>
              <c:f>[所做图片.xlsx]Sheet6!$B$2:$B$13</c:f>
              <c:numCache>
                <c:formatCode>0.0%</c:formatCode>
                <c:ptCount val="12"/>
                <c:pt idx="0">
                  <c:v>1</c:v>
                </c:pt>
                <c:pt idx="1">
                  <c:v>1</c:v>
                </c:pt>
                <c:pt idx="2">
                  <c:v>1</c:v>
                </c:pt>
                <c:pt idx="3">
                  <c:v>1</c:v>
                </c:pt>
                <c:pt idx="4">
                  <c:v>0</c:v>
                </c:pt>
                <c:pt idx="5">
                  <c:v>0</c:v>
                </c:pt>
                <c:pt idx="6">
                  <c:v>1</c:v>
                </c:pt>
                <c:pt idx="7">
                  <c:v>1</c:v>
                </c:pt>
                <c:pt idx="8">
                  <c:v>1</c:v>
                </c:pt>
                <c:pt idx="9">
                  <c:v>1</c:v>
                </c:pt>
                <c:pt idx="10">
                  <c:v>1</c:v>
                </c:pt>
                <c:pt idx="11">
                  <c:v>1</c:v>
                </c:pt>
              </c:numCache>
            </c:numRef>
          </c:val>
        </c:ser>
        <c:ser>
          <c:idx val="1"/>
          <c:order val="1"/>
          <c:tx>
            <c:strRef>
              <c:f>[所做图片.xlsx]Sheet6!$C$1</c:f>
              <c:strCache>
                <c:ptCount val="1"/>
                <c:pt idx="0">
                  <c:v>二氧化硫达标率</c:v>
                </c:pt>
              </c:strCache>
            </c:strRef>
          </c:tx>
          <c:spPr>
            <a:solidFill>
              <a:srgbClr val="768393"/>
            </a:solidFill>
            <a:ln>
              <a:noFill/>
            </a:ln>
            <a:effectLst/>
          </c:spPr>
          <c:invertIfNegative val="false"/>
          <c:dLbls>
            <c:delete val="true"/>
          </c:dLbls>
          <c:cat>
            <c:strRef>
              <c:f>[所做图片.xlsx]Sheet6!$A$2:$A$13</c:f>
              <c:strCache>
                <c:ptCount val="12"/>
                <c:pt idx="0">
                  <c:v>全省</c:v>
                </c:pt>
                <c:pt idx="1">
                  <c:v>长春市</c:v>
                </c:pt>
                <c:pt idx="2">
                  <c:v>吉林市</c:v>
                </c:pt>
                <c:pt idx="3">
                  <c:v>四平市</c:v>
                </c:pt>
                <c:pt idx="4">
                  <c:v>辽源市</c:v>
                </c:pt>
                <c:pt idx="5">
                  <c:v>通化市</c:v>
                </c:pt>
                <c:pt idx="6">
                  <c:v>梅河口</c:v>
                </c:pt>
                <c:pt idx="7">
                  <c:v>白山市</c:v>
                </c:pt>
                <c:pt idx="8">
                  <c:v>松原市</c:v>
                </c:pt>
                <c:pt idx="9">
                  <c:v>白城市</c:v>
                </c:pt>
                <c:pt idx="10">
                  <c:v>延边州</c:v>
                </c:pt>
                <c:pt idx="11">
                  <c:v>长白山管委会</c:v>
                </c:pt>
              </c:strCache>
            </c:strRef>
          </c:cat>
          <c:val>
            <c:numRef>
              <c:f>[所做图片.xlsx]Sheet6!$C$2:$C$13</c:f>
              <c:numCache>
                <c:formatCode>0.0%</c:formatCode>
                <c:ptCount val="12"/>
                <c:pt idx="0">
                  <c:v>1</c:v>
                </c:pt>
                <c:pt idx="1">
                  <c:v>1</c:v>
                </c:pt>
                <c:pt idx="2">
                  <c:v>1</c:v>
                </c:pt>
                <c:pt idx="3">
                  <c:v>1</c:v>
                </c:pt>
                <c:pt idx="4">
                  <c:v>0</c:v>
                </c:pt>
                <c:pt idx="5">
                  <c:v>0</c:v>
                </c:pt>
                <c:pt idx="6">
                  <c:v>1</c:v>
                </c:pt>
                <c:pt idx="7">
                  <c:v>1</c:v>
                </c:pt>
                <c:pt idx="8">
                  <c:v>1</c:v>
                </c:pt>
                <c:pt idx="9">
                  <c:v>1</c:v>
                </c:pt>
                <c:pt idx="10">
                  <c:v>1</c:v>
                </c:pt>
                <c:pt idx="11">
                  <c:v>1</c:v>
                </c:pt>
              </c:numCache>
            </c:numRef>
          </c:val>
        </c:ser>
        <c:ser>
          <c:idx val="2"/>
          <c:order val="2"/>
          <c:tx>
            <c:strRef>
              <c:f>[所做图片.xlsx]Sheet6!$D$1</c:f>
              <c:strCache>
                <c:ptCount val="1"/>
                <c:pt idx="0">
                  <c:v>氮氧化物达标率</c:v>
                </c:pt>
              </c:strCache>
            </c:strRef>
          </c:tx>
          <c:spPr>
            <a:solidFill>
              <a:srgbClr val="DFBCB6"/>
            </a:solidFill>
            <a:ln>
              <a:noFill/>
            </a:ln>
            <a:effectLst/>
          </c:spPr>
          <c:invertIfNegative val="false"/>
          <c:dLbls>
            <c:delete val="true"/>
          </c:dLbls>
          <c:cat>
            <c:strRef>
              <c:f>[所做图片.xlsx]Sheet6!$A$2:$A$13</c:f>
              <c:strCache>
                <c:ptCount val="12"/>
                <c:pt idx="0">
                  <c:v>全省</c:v>
                </c:pt>
                <c:pt idx="1">
                  <c:v>长春市</c:v>
                </c:pt>
                <c:pt idx="2">
                  <c:v>吉林市</c:v>
                </c:pt>
                <c:pt idx="3">
                  <c:v>四平市</c:v>
                </c:pt>
                <c:pt idx="4">
                  <c:v>辽源市</c:v>
                </c:pt>
                <c:pt idx="5">
                  <c:v>通化市</c:v>
                </c:pt>
                <c:pt idx="6">
                  <c:v>梅河口</c:v>
                </c:pt>
                <c:pt idx="7">
                  <c:v>白山市</c:v>
                </c:pt>
                <c:pt idx="8">
                  <c:v>松原市</c:v>
                </c:pt>
                <c:pt idx="9">
                  <c:v>白城市</c:v>
                </c:pt>
                <c:pt idx="10">
                  <c:v>延边州</c:v>
                </c:pt>
                <c:pt idx="11">
                  <c:v>长白山管委会</c:v>
                </c:pt>
              </c:strCache>
            </c:strRef>
          </c:cat>
          <c:val>
            <c:numRef>
              <c:f>[所做图片.xlsx]Sheet6!$D$2:$D$13</c:f>
              <c:numCache>
                <c:formatCode>0.0%</c:formatCode>
                <c:ptCount val="12"/>
                <c:pt idx="0">
                  <c:v>1</c:v>
                </c:pt>
                <c:pt idx="1">
                  <c:v>1</c:v>
                </c:pt>
                <c:pt idx="2">
                  <c:v>1</c:v>
                </c:pt>
                <c:pt idx="3">
                  <c:v>1</c:v>
                </c:pt>
                <c:pt idx="4">
                  <c:v>0</c:v>
                </c:pt>
                <c:pt idx="5">
                  <c:v>0</c:v>
                </c:pt>
                <c:pt idx="6">
                  <c:v>1</c:v>
                </c:pt>
                <c:pt idx="7">
                  <c:v>1</c:v>
                </c:pt>
                <c:pt idx="8">
                  <c:v>1</c:v>
                </c:pt>
                <c:pt idx="9">
                  <c:v>1</c:v>
                </c:pt>
                <c:pt idx="10">
                  <c:v>1</c:v>
                </c:pt>
                <c:pt idx="11">
                  <c:v>1</c:v>
                </c:pt>
              </c:numCache>
            </c:numRef>
          </c:val>
        </c:ser>
        <c:dLbls>
          <c:showLegendKey val="false"/>
          <c:showVal val="false"/>
          <c:showCatName val="false"/>
          <c:showSerName val="false"/>
          <c:showPercent val="false"/>
          <c:showBubbleSize val="false"/>
        </c:dLbls>
        <c:gapWidth val="219"/>
        <c:overlap val="-27"/>
        <c:axId val="603701550"/>
        <c:axId val="893776457"/>
      </c:barChart>
      <c:catAx>
        <c:axId val="603701550"/>
        <c:scaling>
          <c:orientation val="minMax"/>
        </c:scaling>
        <c:delete val="false"/>
        <c:axPos val="b"/>
        <c:majorTickMark val="out"/>
        <c:minorTickMark val="none"/>
        <c:tickLblPos val="nextTo"/>
        <c:spPr>
          <a:noFill/>
          <a:ln w="12700" cap="flat" cmpd="sng" algn="ctr">
            <a:solidFill>
              <a:sysClr val="windowText" lastClr="000000"/>
            </a:solidFill>
            <a:round/>
          </a:ln>
          <a:effectLst/>
        </c:spPr>
        <c:txPr>
          <a:bodyPr rot="-6000000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crossAx val="893776457"/>
        <c:crosses val="autoZero"/>
        <c:auto val="true"/>
        <c:lblAlgn val="ctr"/>
        <c:lblOffset val="100"/>
        <c:noMultiLvlLbl val="false"/>
      </c:catAx>
      <c:valAx>
        <c:axId val="893776457"/>
        <c:scaling>
          <c:orientation val="minMax"/>
          <c:max val="1"/>
        </c:scaling>
        <c:delete val="false"/>
        <c:axPos val="l"/>
        <c:majorGridlines>
          <c:spPr>
            <a:ln w="9525" cap="flat" cmpd="sng" algn="ctr">
              <a:solidFill>
                <a:schemeClr val="tx1">
                  <a:lumMod val="15000"/>
                  <a:lumOff val="85000"/>
                </a:schemeClr>
              </a:solidFill>
              <a:round/>
            </a:ln>
            <a:effectLst/>
          </c:spPr>
        </c:majorGridlines>
        <c:numFmt formatCode="0.0%" sourceLinked="true"/>
        <c:majorTickMark val="out"/>
        <c:minorTickMark val="none"/>
        <c:tickLblPos val="nextTo"/>
        <c:spPr>
          <a:noFill/>
          <a:ln w="12700" cmpd="sng">
            <a:solidFill>
              <a:sysClr val="windowText" lastClr="000000"/>
            </a:solidFill>
            <a:prstDash val="solid"/>
          </a:ln>
          <a:effectLst/>
        </c:spPr>
        <c:txPr>
          <a:bodyPr rot="-6000000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crossAx val="603701550"/>
        <c:crosses val="autoZero"/>
        <c:crossBetween val="between"/>
      </c:valAx>
      <c:spPr>
        <a:noFill/>
        <a:ln>
          <a:noFill/>
        </a:ln>
        <a:effectLst/>
      </c:spPr>
    </c:plotArea>
    <c:legend>
      <c:legendPos val="t"/>
      <c:layout>
        <c:manualLayout>
          <c:xMode val="edge"/>
          <c:yMode val="edge"/>
          <c:x val="0.212070874861573"/>
          <c:y val="0.00664893617021277"/>
        </c:manualLayout>
      </c:layout>
      <c:overlay val="false"/>
      <c:spPr>
        <a:noFill/>
        <a:ln>
          <a:noFill/>
        </a:ln>
        <a:effectLst/>
      </c:spPr>
      <c:txPr>
        <a:bodyPr rot="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legend>
    <c:plotVisOnly val="true"/>
    <c:dispBlanksAs val="gap"/>
    <c:showDLblsOverMax val="false"/>
  </c:chart>
  <c:spPr>
    <a:noFill/>
    <a:ln w="9525" cap="flat" cmpd="sng" algn="ctr">
      <a:noFill/>
      <a:round/>
    </a:ln>
    <a:effectLst/>
  </c:spPr>
  <c:txPr>
    <a:bodyPr/>
    <a:lstStyle/>
    <a:p>
      <a:pPr>
        <a:defRPr lang="zh-CN">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explosion val="0"/>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rgbClr val="C00000"/>
              </a:solidFill>
              <a:ln w="19050">
                <a:solidFill>
                  <a:schemeClr val="lt1"/>
                </a:solidFill>
              </a:ln>
              <a:effectLst/>
            </c:spPr>
          </c:dPt>
          <c:dPt>
            <c:idx val="7"/>
            <c:bubble3D val="false"/>
            <c:spPr>
              <a:gradFill>
                <a:gsLst>
                  <a:gs pos="0">
                    <a:srgbClr val="14CD68"/>
                  </a:gs>
                  <a:gs pos="100000">
                    <a:srgbClr val="0B6E38"/>
                  </a:gs>
                </a:gsLst>
                <a:lin ang="5400000" scaled="false"/>
              </a:gradFill>
              <a:ln w="19050">
                <a:solidFill>
                  <a:schemeClr val="lt1"/>
                </a:solidFill>
              </a:ln>
              <a:effectLst/>
            </c:spPr>
          </c:dPt>
          <c:dLbls>
            <c:dLbl>
              <c:idx val="0"/>
              <c:layout>
                <c:manualLayout>
                  <c:x val="-0.1027777612825"/>
                  <c:y val="0.241586259175959"/>
                </c:manualLayout>
              </c:layout>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dLbl>
              <c:idx val="1"/>
              <c:layout>
                <c:manualLayout>
                  <c:x val="-0.141788150553612"/>
                  <c:y val="0.160999306037474"/>
                </c:manualLayout>
              </c:layout>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dLbl>
              <c:idx val="2"/>
              <c:layout>
                <c:manualLayout>
                  <c:x val="-0.146057047792273"/>
                  <c:y val="0"/>
                </c:manualLayout>
              </c:layout>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dLbl>
              <c:idx val="3"/>
              <c:layout>
                <c:manualLayout>
                  <c:x val="0.00106879645565638"/>
                  <c:y val="0"/>
                </c:manualLayout>
              </c:layout>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dLbl>
              <c:idx val="4"/>
              <c:layout>
                <c:manualLayout>
                  <c:x val="0.214709062492032"/>
                  <c:y val="0"/>
                </c:manualLayout>
              </c:layout>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dLbl>
              <c:idx val="5"/>
              <c:layout>
                <c:manualLayout>
                  <c:x val="0.232343786246564"/>
                  <c:y val="0.131202006919026"/>
                </c:manualLayout>
              </c:layout>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dLbl>
              <c:idx val="6"/>
              <c:layout>
                <c:manualLayout>
                  <c:x val="0.221587181780465"/>
                  <c:y val="-0.00277585010409438"/>
                </c:manualLayout>
              </c:layout>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dLbl>
              <c:idx val="7"/>
              <c:layout>
                <c:manualLayout>
                  <c:x val="-0.0288409239453437"/>
                  <c:y val="0.194168422412618"/>
                </c:manualLayout>
              </c:layout>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forceAA="false"/>
              <a:lstStyle/>
              <a:p>
                <a:pPr>
                  <a:defRPr lang="zh-CN" sz="900" b="1" i="0" u="none" strike="noStrike" kern="1200" baseline="0">
                    <a:solidFill>
                      <a:schemeClr val="tx1">
                        <a:lumMod val="75000"/>
                        <a:lumOff val="25000"/>
                      </a:schemeClr>
                    </a:solidFill>
                    <a:latin typeface="仿宋" panose="02010609060101010101" charset="-122"/>
                    <a:ea typeface="仿宋" panose="02010609060101010101" charset="-122"/>
                    <a:cs typeface="仿宋" panose="02010609060101010101" charset="-122"/>
                    <a:sym typeface="仿宋" panose="02010609060101010101" charset="-122"/>
                  </a:defRPr>
                </a:pPr>
              </a:p>
            </c:txPr>
            <c:dLblPos val="bestFit"/>
            <c:showLegendKey val="false"/>
            <c:showVal val="true"/>
            <c:showCatName val="tru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'[所做图片.xlsx]废气行业1-6'!$E$1:$E$8</c:f>
              <c:strCache>
                <c:ptCount val="8"/>
                <c:pt idx="0">
                  <c:v>农副食品加工业</c:v>
                </c:pt>
                <c:pt idx="1">
                  <c:v>石油、煤炭及其他燃料加工业</c:v>
                </c:pt>
                <c:pt idx="2">
                  <c:v>化学原料和化学制品制造业</c:v>
                </c:pt>
                <c:pt idx="3">
                  <c:v>医药制造业</c:v>
                </c:pt>
                <c:pt idx="4">
                  <c:v>非金属矿物制品业</c:v>
                </c:pt>
                <c:pt idx="5">
                  <c:v>汽车制造业</c:v>
                </c:pt>
                <c:pt idx="6">
                  <c:v>电力、热力生产和供应业</c:v>
                </c:pt>
                <c:pt idx="7">
                  <c:v>其他18个行业</c:v>
                </c:pt>
              </c:strCache>
            </c:strRef>
          </c:cat>
          <c:val>
            <c:numRef>
              <c:f>'[所做图片.xlsx]废气行业1-6'!$F$1:$F$8</c:f>
              <c:numCache>
                <c:formatCode>0.0%</c:formatCode>
                <c:ptCount val="8"/>
                <c:pt idx="0">
                  <c:v>0.025</c:v>
                </c:pt>
                <c:pt idx="1">
                  <c:v>0.025</c:v>
                </c:pt>
                <c:pt idx="2">
                  <c:v>0.045</c:v>
                </c:pt>
                <c:pt idx="3">
                  <c:v>0.03</c:v>
                </c:pt>
                <c:pt idx="4">
                  <c:v>0.065</c:v>
                </c:pt>
                <c:pt idx="5">
                  <c:v>0.045</c:v>
                </c:pt>
                <c:pt idx="6">
                  <c:v>0.6</c:v>
                </c:pt>
                <c:pt idx="7">
                  <c:v>0.165</c:v>
                </c:pt>
              </c:numCache>
            </c:numRef>
          </c:val>
        </c:ser>
        <c:dLbls>
          <c:showLegendKey val="false"/>
          <c:showVal val="true"/>
          <c:showCatName val="true"/>
          <c:showSerName val="false"/>
          <c:showPercent val="false"/>
          <c:showBubbleSize val="false"/>
          <c:showLeaderLines val="true"/>
        </c:dLbls>
        <c:firstSliceAng val="301"/>
      </c:pieChart>
      <c:spPr>
        <a:noFill/>
        <a:ln>
          <a:noFill/>
        </a:ln>
        <a:effectLst/>
      </c:spPr>
    </c:plotArea>
    <c:plotVisOnly val="true"/>
    <c:dispBlanksAs val="gap"/>
    <c:showDLblsOverMax val="false"/>
  </c:chart>
  <c:spPr>
    <a:noFill/>
    <a:ln w="9525" cap="flat" cmpd="sng" algn="ctr">
      <a:noFill/>
      <a:round/>
    </a:ln>
    <a:effectLst/>
  </c:spPr>
  <c:txPr>
    <a:bodyPr/>
    <a:lstStyle/>
    <a:p>
      <a:pPr>
        <a:defRPr lang="zh-CN" sz="800">
          <a:latin typeface="仿宋" panose="02010609060101010101" charset="-122"/>
          <a:ea typeface="仿宋" panose="02010609060101010101" charset="-122"/>
          <a:cs typeface="仿宋" panose="02010609060101010101" charset="-122"/>
          <a:sym typeface="仿宋" panose="02010609060101010101" charset="-122"/>
        </a:defRPr>
      </a:pPr>
    </a:p>
  </c:txPr>
  <c:externalData r:id="rId1">
    <c:autoUpdate val="false"/>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114666666666667"/>
          <c:y val="0.140740740740741"/>
          <c:w val="0.833666666666667"/>
          <c:h val="0.74337962962963"/>
        </c:manualLayout>
      </c:layout>
      <c:lineChart>
        <c:grouping val="standard"/>
        <c:varyColors val="false"/>
        <c:ser>
          <c:idx val="0"/>
          <c:order val="0"/>
          <c:tx>
            <c:strRef>
              <c:f>[所做图片.xlsx]Sheet7!$E$2</c:f>
              <c:strCache>
                <c:ptCount val="1"/>
                <c:pt idx="0">
                  <c:v>达标率</c:v>
                </c:pt>
              </c:strCache>
            </c:strRef>
          </c:tx>
          <c:spPr>
            <a:ln w="28575" cap="rnd">
              <a:solidFill>
                <a:srgbClr val="236E8D"/>
              </a:solidFill>
              <a:round/>
            </a:ln>
            <a:effectLst/>
          </c:spPr>
          <c:marker>
            <c:symbol val="circle"/>
            <c:size val="5"/>
            <c:spPr>
              <a:solidFill>
                <a:srgbClr val="236E8D"/>
              </a:solidFill>
              <a:ln w="9525">
                <a:solidFill>
                  <a:srgbClr val="236E8D"/>
                </a:solidFill>
              </a:ln>
              <a:effectLst/>
            </c:spPr>
          </c:marker>
          <c:dLbls>
            <c:numFmt formatCode="General" sourceLinked="true"/>
            <c:spPr>
              <a:noFill/>
              <a:ln>
                <a:noFill/>
              </a:ln>
              <a:effectLst/>
            </c:spPr>
            <c:txPr>
              <a:bodyPr rot="0" spcFirstLastPara="0" vertOverflow="ellipsis" vert="horz" wrap="square" lIns="38100" tIns="19050" rIns="38100" bIns="19050" anchor="ctr" anchorCtr="true" forceAA="false"/>
              <a:lstStyle/>
              <a:p>
                <a:pPr>
                  <a:defRPr lang="zh-CN" sz="900" b="0" i="0" u="none" strike="noStrike" kern="1200" baseline="0">
                    <a:solidFill>
                      <a:schemeClr val="tx1">
                        <a:lumMod val="75000"/>
                        <a:lumOff val="25000"/>
                      </a:schemeClr>
                    </a:solidFill>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[所做图片.xlsx]Sheet7!$D$3:$D$7</c:f>
              <c:strCache>
                <c:ptCount val="5"/>
                <c:pt idx="0">
                  <c:v>2017年</c:v>
                </c:pt>
                <c:pt idx="1">
                  <c:v>2018年</c:v>
                </c:pt>
                <c:pt idx="2">
                  <c:v>2019年</c:v>
                </c:pt>
                <c:pt idx="3">
                  <c:v>2020年</c:v>
                </c:pt>
                <c:pt idx="4">
                  <c:v>2021年</c:v>
                </c:pt>
              </c:strCache>
            </c:strRef>
          </c:cat>
          <c:val>
            <c:numRef>
              <c:f>[所做图片.xlsx]Sheet7!$E$3:$E$7</c:f>
              <c:numCache>
                <c:formatCode>0.00%</c:formatCode>
                <c:ptCount val="5"/>
                <c:pt idx="0">
                  <c:v>0.977</c:v>
                </c:pt>
                <c:pt idx="1">
                  <c:v>0.926</c:v>
                </c:pt>
                <c:pt idx="2">
                  <c:v>0.936</c:v>
                </c:pt>
                <c:pt idx="3">
                  <c:v>0.967</c:v>
                </c:pt>
                <c:pt idx="4">
                  <c:v>1</c:v>
                </c:pt>
              </c:numCache>
            </c:numRef>
          </c:val>
          <c:smooth val="false"/>
        </c:ser>
        <c:dLbls>
          <c:showLegendKey val="false"/>
          <c:showVal val="true"/>
          <c:showCatName val="false"/>
          <c:showSerName val="false"/>
          <c:showPercent val="false"/>
          <c:showBubbleSize val="false"/>
        </c:dLbls>
        <c:marker val="true"/>
        <c:smooth val="false"/>
        <c:axId val="385023857"/>
        <c:axId val="978886328"/>
      </c:lineChart>
      <c:catAx>
        <c:axId val="385023857"/>
        <c:scaling>
          <c:orientation val="minMax"/>
        </c:scaling>
        <c:delete val="false"/>
        <c:axPos val="b"/>
        <c:majorTickMark val="out"/>
        <c:minorTickMark val="none"/>
        <c:tickLblPos val="nextTo"/>
        <c:spPr>
          <a:noFill/>
          <a:ln w="12700" cap="flat" cmpd="sng" algn="ctr">
            <a:solidFill>
              <a:sysClr val="windowText" lastClr="000000"/>
            </a:solidFill>
            <a:prstDash val="solid"/>
            <a:round/>
          </a:ln>
          <a:effectLst/>
        </c:spPr>
        <c:txPr>
          <a:bodyPr rot="-6000000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crossAx val="978886328"/>
        <c:crosses val="autoZero"/>
        <c:auto val="true"/>
        <c:lblAlgn val="ctr"/>
        <c:lblOffset val="100"/>
        <c:noMultiLvlLbl val="false"/>
      </c:catAx>
      <c:valAx>
        <c:axId val="978886328"/>
        <c:scaling>
          <c:orientation val="minMax"/>
          <c:max val="1"/>
        </c:scaling>
        <c:delete val="false"/>
        <c:axPos val="l"/>
        <c:numFmt formatCode="0.00%" sourceLinked="true"/>
        <c:majorTickMark val="out"/>
        <c:minorTickMark val="none"/>
        <c:tickLblPos val="nextTo"/>
        <c:spPr>
          <a:noFill/>
          <a:ln w="12700" cmpd="sng">
            <a:solidFill>
              <a:sysClr val="windowText" lastClr="000000"/>
            </a:solidFill>
            <a:prstDash val="solid"/>
          </a:ln>
          <a:effectLst/>
        </c:spPr>
        <c:txPr>
          <a:bodyPr rot="-6000000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crossAx val="385023857"/>
        <c:crosses val="autoZero"/>
        <c:crossBetween val="between"/>
        <c:majorUnit val="0.02"/>
      </c:valAx>
      <c:spPr>
        <a:noFill/>
        <a:ln>
          <a:noFill/>
        </a:ln>
        <a:effectLst/>
      </c:spPr>
    </c:plotArea>
    <c:legend>
      <c:legendPos val="t"/>
      <c:layout/>
      <c:overlay val="false"/>
      <c:spPr>
        <a:noFill/>
        <a:ln>
          <a:noFill/>
        </a:ln>
        <a:effectLst/>
      </c:spPr>
      <c:txPr>
        <a:bodyPr rot="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legend>
    <c:plotVisOnly val="true"/>
    <c:dispBlanksAs val="gap"/>
    <c:showDLblsOverMax val="false"/>
  </c:chart>
  <c:spPr>
    <a:noFill/>
    <a:ln w="9525" cap="flat" cmpd="sng" algn="ctr">
      <a:noFill/>
      <a:round/>
    </a:ln>
    <a:effectLst/>
  </c:spPr>
  <c:txPr>
    <a:bodyPr/>
    <a:lstStyle/>
    <a:p>
      <a:pPr>
        <a:defRPr lang="zh-CN">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externalData r:id="rId1">
    <c:autoUpdate val="false"/>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114666666666667"/>
          <c:y val="0.140740740740741"/>
          <c:w val="0.833666666666667"/>
          <c:h val="0.74337962962963"/>
        </c:manualLayout>
      </c:layout>
      <c:lineChart>
        <c:grouping val="standard"/>
        <c:varyColors val="false"/>
        <c:ser>
          <c:idx val="0"/>
          <c:order val="0"/>
          <c:tx>
            <c:strRef>
              <c:f>[所做图片.xlsx]Sheet1!$I$5</c:f>
              <c:strCache>
                <c:ptCount val="1"/>
                <c:pt idx="0">
                  <c:v>达标率</c:v>
                </c:pt>
              </c:strCache>
            </c:strRef>
          </c:tx>
          <c:spPr>
            <a:ln w="28575" cap="rnd">
              <a:solidFill>
                <a:srgbClr val="236E8D"/>
              </a:solidFill>
              <a:round/>
            </a:ln>
            <a:effectLst/>
          </c:spPr>
          <c:marker>
            <c:symbol val="circle"/>
            <c:size val="5"/>
            <c:spPr>
              <a:solidFill>
                <a:srgbClr val="236E8D"/>
              </a:solidFill>
              <a:ln w="9525">
                <a:solidFill>
                  <a:srgbClr val="236E8D"/>
                </a:solidFill>
              </a:ln>
              <a:effectLst/>
            </c:spPr>
          </c:marker>
          <c:dLbls>
            <c:numFmt formatCode="General" sourceLinked="true"/>
            <c:spPr>
              <a:noFill/>
              <a:ln>
                <a:noFill/>
              </a:ln>
              <a:effectLst/>
            </c:spPr>
            <c:txPr>
              <a:bodyPr rot="0" spcFirstLastPara="0" vertOverflow="ellipsis" vert="horz" wrap="square" lIns="38100" tIns="19050" rIns="38100" bIns="19050" anchor="ctr" anchorCtr="true" forceAA="false"/>
              <a:lstStyle/>
              <a:p>
                <a:pPr>
                  <a:defRPr lang="zh-CN" sz="900" b="0" i="0" u="none" strike="noStrike" kern="1200" baseline="0">
                    <a:solidFill>
                      <a:schemeClr val="tx1">
                        <a:lumMod val="75000"/>
                        <a:lumOff val="25000"/>
                      </a:schemeClr>
                    </a:solidFill>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[所做图片.xlsx]Sheet1!$H$6:$H$10</c:f>
              <c:strCache>
                <c:ptCount val="5"/>
                <c:pt idx="0">
                  <c:v>2017年</c:v>
                </c:pt>
                <c:pt idx="1">
                  <c:v>2018年</c:v>
                </c:pt>
                <c:pt idx="2">
                  <c:v>2019年</c:v>
                </c:pt>
                <c:pt idx="3">
                  <c:v>2020年</c:v>
                </c:pt>
                <c:pt idx="4">
                  <c:v>2021年</c:v>
                </c:pt>
              </c:strCache>
            </c:strRef>
          </c:cat>
          <c:val>
            <c:numRef>
              <c:f>[所做图片.xlsx]Sheet1!$I$6:$I$10</c:f>
              <c:numCache>
                <c:formatCode>0.0%</c:formatCode>
                <c:ptCount val="5"/>
                <c:pt idx="0">
                  <c:v>0.929</c:v>
                </c:pt>
                <c:pt idx="1">
                  <c:v>0.902</c:v>
                </c:pt>
                <c:pt idx="2">
                  <c:v>0.873</c:v>
                </c:pt>
                <c:pt idx="3">
                  <c:v>0.955</c:v>
                </c:pt>
                <c:pt idx="4">
                  <c:v>0.956</c:v>
                </c:pt>
              </c:numCache>
            </c:numRef>
          </c:val>
          <c:smooth val="false"/>
        </c:ser>
        <c:dLbls>
          <c:showLegendKey val="false"/>
          <c:showVal val="true"/>
          <c:showCatName val="false"/>
          <c:showSerName val="false"/>
          <c:showPercent val="false"/>
          <c:showBubbleSize val="false"/>
        </c:dLbls>
        <c:marker val="true"/>
        <c:smooth val="false"/>
        <c:axId val="403687557"/>
        <c:axId val="587819870"/>
      </c:lineChart>
      <c:catAx>
        <c:axId val="403687557"/>
        <c:scaling>
          <c:orientation val="minMax"/>
        </c:scaling>
        <c:delete val="false"/>
        <c:axPos val="b"/>
        <c:majorTickMark val="out"/>
        <c:minorTickMark val="none"/>
        <c:tickLblPos val="nextTo"/>
        <c:spPr>
          <a:noFill/>
          <a:ln w="12700" cap="flat" cmpd="sng" algn="ctr">
            <a:solidFill>
              <a:sysClr val="windowText" lastClr="000000"/>
            </a:solidFill>
            <a:prstDash val="solid"/>
            <a:round/>
          </a:ln>
          <a:effectLst/>
        </c:spPr>
        <c:txPr>
          <a:bodyPr rot="-6000000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crossAx val="587819870"/>
        <c:crosses val="autoZero"/>
        <c:auto val="true"/>
        <c:lblAlgn val="ctr"/>
        <c:lblOffset val="100"/>
        <c:noMultiLvlLbl val="false"/>
      </c:catAx>
      <c:valAx>
        <c:axId val="587819870"/>
        <c:scaling>
          <c:orientation val="minMax"/>
          <c:max val="1"/>
        </c:scaling>
        <c:delete val="false"/>
        <c:axPos val="l"/>
        <c:numFmt formatCode="0.0%" sourceLinked="true"/>
        <c:majorTickMark val="out"/>
        <c:minorTickMark val="none"/>
        <c:tickLblPos val="nextTo"/>
        <c:spPr>
          <a:noFill/>
          <a:ln w="12700" cmpd="sng">
            <a:solidFill>
              <a:sysClr val="windowText" lastClr="000000"/>
            </a:solidFill>
            <a:prstDash val="solid"/>
          </a:ln>
          <a:effectLst/>
        </c:spPr>
        <c:txPr>
          <a:bodyPr rot="-6000000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crossAx val="403687557"/>
        <c:crosses val="autoZero"/>
        <c:crossBetween val="between"/>
        <c:majorUnit val="0.02"/>
      </c:valAx>
      <c:spPr>
        <a:noFill/>
        <a:ln>
          <a:noFill/>
        </a:ln>
        <a:effectLst/>
      </c:spPr>
    </c:plotArea>
    <c:legend>
      <c:legendPos val="t"/>
      <c:layout/>
      <c:overlay val="false"/>
      <c:spPr>
        <a:noFill/>
        <a:ln>
          <a:noFill/>
        </a:ln>
        <a:effectLst/>
      </c:spPr>
      <c:txPr>
        <a:bodyPr rot="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legend>
    <c:plotVisOnly val="true"/>
    <c:dispBlanksAs val="gap"/>
    <c:showDLblsOverMax val="false"/>
  </c:chart>
  <c:spPr>
    <a:noFill/>
    <a:ln w="9525" cap="flat" cmpd="sng" algn="ctr">
      <a:noFill/>
      <a:round/>
    </a:ln>
    <a:effectLst/>
  </c:spPr>
  <c:txPr>
    <a:bodyPr/>
    <a:lstStyle/>
    <a:p>
      <a:pPr>
        <a:defRPr lang="zh-CN">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_rels/themeOverride3.xml.rels><?xml version="1.0" encoding="UTF-8" standalone="yes"?>
<Relationships xmlns="http://schemas.openxmlformats.org/package/2006/relationships"><Relationship Id="rId1" Type="http://schemas.openxmlformats.org/officeDocument/2006/relationships/image" Target="../media/image1.jpeg"/></Relationships>
</file>

<file path=word/theme/_rels/themeOverride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true">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true"/>
      </a:gradFill>
      <a:gradFill rotWithShape="true">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true">
        <a:gsLst>
          <a:gs pos="0">
            <a:schemeClr val="phClr">
              <a:tint val="93000"/>
            </a:schemeClr>
          </a:gs>
          <a:gs pos="100000">
            <a:schemeClr val="phClr">
              <a:shade val="55000"/>
            </a:schemeClr>
          </a:gs>
        </a:gsLst>
        <a:lin ang="5400000" scaled="true"/>
      </a:gradFill>
      <a:blipFill rotWithShape="true">
        <a:blip xmlns:r="http://schemas.openxmlformats.org/officeDocument/2006/relationships" r:embed="rId1">
          <a:duotone>
            <a:schemeClr val="phClr">
              <a:shade val="20000"/>
              <a:satMod val="350000"/>
              <a:lumMod val="125000"/>
            </a:schemeClr>
            <a:schemeClr val="phClr">
              <a:tint val="90000"/>
              <a:satMod val="250000"/>
            </a:schemeClr>
          </a:duotone>
        </a:blip>
        <a:stretch>
          <a:fillRect/>
        </a:stretch>
      </a:blip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true">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true"/>
      </a:gradFill>
      <a:gradFill rotWithShape="true">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true">
        <a:gsLst>
          <a:gs pos="0">
            <a:schemeClr val="phClr">
              <a:tint val="93000"/>
            </a:schemeClr>
          </a:gs>
          <a:gs pos="100000">
            <a:schemeClr val="phClr">
              <a:shade val="55000"/>
            </a:schemeClr>
          </a:gs>
        </a:gsLst>
        <a:lin ang="5400000" scaled="true"/>
      </a:gradFill>
      <a:blipFill rotWithShape="true">
        <a:blip xmlns:r="http://schemas.openxmlformats.org/officeDocument/2006/relationships" r:embed="rId1">
          <a:duotone>
            <a:schemeClr val="phClr">
              <a:shade val="20000"/>
              <a:satMod val="350000"/>
              <a:lumMod val="125000"/>
            </a:schemeClr>
            <a:schemeClr val="phClr">
              <a:tint val="90000"/>
              <a:satMod val="250000"/>
            </a:schemeClr>
          </a:duotone>
        </a:blip>
        <a:stretch>
          <a:fillRect/>
        </a:stretch>
      </a:blip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2021-01-05T21:36:00Z</dcterms:created>
  <dc:creator>Administrator</dc:creator>
  <cp:lastModifiedBy>uos</cp:lastModifiedBy>
  <dcterms:modified xsi:type="dcterms:W3CDTF">2022-01-21T15:23:27Z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B4A3F982A890457893275AEEBED53BFA</vt:lpwstr>
  </property>
</Properties>
</file>