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sz w:val="32"/>
          <w:szCs w:val="32"/>
        </w:rPr>
      </w:pPr>
    </w:p>
    <w:p>
      <w:pPr>
        <w:widowControl/>
        <w:spacing w:line="600" w:lineRule="exact"/>
        <w:jc w:val="center"/>
        <w:rPr>
          <w:rFonts w:ascii="方正小标宋简体" w:eastAsia="方正小标宋简体"/>
          <w:sz w:val="44"/>
          <w:szCs w:val="44"/>
        </w:rPr>
      </w:pPr>
      <w:r>
        <w:rPr>
          <w:rFonts w:hint="eastAsia" w:ascii="方正小标宋简体" w:eastAsia="方正小标宋简体"/>
          <w:sz w:val="44"/>
          <w:szCs w:val="44"/>
        </w:rPr>
        <w:t>《吉林省生态安全战略保障基地建设实施方案》解读</w:t>
      </w:r>
    </w:p>
    <w:p>
      <w:pPr>
        <w:widowControl/>
        <w:spacing w:line="600" w:lineRule="exact"/>
        <w:rPr>
          <w:rFonts w:ascii="仿宋_GB2312" w:eastAsia="仿宋_GB2312"/>
          <w:sz w:val="32"/>
          <w:szCs w:val="32"/>
        </w:rPr>
      </w:pPr>
    </w:p>
    <w:p>
      <w:pPr>
        <w:keepNext w:val="0"/>
        <w:keepLines w:val="0"/>
        <w:pageBreakBefore w:val="0"/>
        <w:widowControl w:val="0"/>
        <w:kinsoku/>
        <w:wordWrap/>
        <w:overflowPunct/>
        <w:topLinePunct w:val="0"/>
        <w:autoSpaceDE/>
        <w:autoSpaceDN/>
        <w:bidi w:val="0"/>
        <w:snapToGrid/>
        <w:spacing w:line="600" w:lineRule="exact"/>
        <w:ind w:firstLine="640" w:firstLineChars="200"/>
        <w:jc w:val="left"/>
        <w:rPr>
          <w:rFonts w:hint="eastAsia" w:ascii="黑体" w:eastAsia="黑体"/>
          <w:sz w:val="32"/>
          <w:szCs w:val="32"/>
        </w:rPr>
      </w:pPr>
      <w:r>
        <w:rPr>
          <w:rFonts w:hint="eastAsia" w:ascii="黑体" w:eastAsia="黑体"/>
          <w:sz w:val="32"/>
          <w:szCs w:val="32"/>
        </w:rPr>
        <w:t>一、</w:t>
      </w:r>
      <w:r>
        <w:rPr>
          <w:rFonts w:hint="eastAsia" w:ascii="黑体" w:eastAsia="黑体"/>
          <w:sz w:val="32"/>
          <w:szCs w:val="32"/>
          <w:lang w:eastAsia="zh-CN"/>
        </w:rPr>
        <w:t>编制</w:t>
      </w:r>
      <w:r>
        <w:rPr>
          <w:rFonts w:hint="eastAsia" w:ascii="黑体" w:eastAsia="黑体"/>
          <w:sz w:val="32"/>
          <w:szCs w:val="32"/>
        </w:rPr>
        <w:t>背景与</w:t>
      </w:r>
      <w:r>
        <w:rPr>
          <w:rFonts w:ascii="黑体" w:eastAsia="黑体"/>
          <w:sz w:val="32"/>
          <w:szCs w:val="32"/>
        </w:rPr>
        <w:t>过程</w:t>
      </w:r>
    </w:p>
    <w:p>
      <w:pPr>
        <w:keepNext w:val="0"/>
        <w:keepLines w:val="0"/>
        <w:pageBreakBefore w:val="0"/>
        <w:widowControl w:val="0"/>
        <w:kinsoku/>
        <w:wordWrap/>
        <w:overflowPunct/>
        <w:topLinePunct w:val="0"/>
        <w:autoSpaceDE/>
        <w:autoSpaceDN/>
        <w:bidi w:val="0"/>
        <w:snapToGrid/>
        <w:spacing w:line="600" w:lineRule="exact"/>
        <w:ind w:firstLine="627" w:firstLineChars="196"/>
        <w:rPr>
          <w:rFonts w:hint="eastAsia" w:ascii="仿宋_GB2312" w:eastAsia="仿宋_GB2312"/>
          <w:sz w:val="32"/>
          <w:szCs w:val="32"/>
        </w:rPr>
      </w:pPr>
      <w:r>
        <w:rPr>
          <w:rFonts w:hint="eastAsia" w:ascii="仿宋_GB2312" w:eastAsia="仿宋_GB2312"/>
          <w:sz w:val="32"/>
          <w:szCs w:val="32"/>
        </w:rPr>
        <w:t>今年7月,俊海书记对中咨专报信息《关于将东北地区作为中国式现代化战略保障基地的思考与建议》作出批示,指出当前和今后较长时期,东北和吉林将是国家最为安全的战略保障基地,要求各有关部门围绕这个“大题目”,谋战略、建项目、育主体、促发展。为落实俊海书记批示要求,8月16日，省发改委印发了《关于推进吉林省五大安全战略保障基地建设有关工作的通知》（吉发改综合〔2023〕515号），要求我厅牵头起草</w:t>
      </w:r>
      <w:r>
        <w:rPr>
          <w:rFonts w:hint="eastAsia" w:ascii="仿宋_GB2312" w:hAnsi="仿宋_GB2312" w:eastAsia="仿宋_GB2312"/>
          <w:sz w:val="32"/>
          <w:szCs w:val="32"/>
        </w:rPr>
        <w:t>《吉林省生态安全战略保障基地建设实施方案》，并梳理配套项目清单。按照工作安排</w:t>
      </w:r>
      <w:r>
        <w:rPr>
          <w:rFonts w:hint="eastAsia" w:ascii="仿宋_GB2312" w:eastAsia="仿宋_GB2312"/>
          <w:sz w:val="32"/>
          <w:szCs w:val="32"/>
        </w:rPr>
        <w:t>，我们在深入研究的基础上，起草形成了《</w:t>
      </w:r>
      <w:r>
        <w:rPr>
          <w:rFonts w:hint="eastAsia" w:ascii="仿宋_GB2312" w:hAnsi="仿宋_GB2312" w:eastAsia="仿宋_GB2312"/>
          <w:sz w:val="32"/>
          <w:szCs w:val="32"/>
        </w:rPr>
        <w:t>实施方案</w:t>
      </w:r>
      <w:r>
        <w:rPr>
          <w:rFonts w:hint="eastAsia" w:ascii="仿宋_GB2312" w:eastAsia="仿宋_GB2312"/>
          <w:sz w:val="32"/>
          <w:szCs w:val="32"/>
        </w:rPr>
        <w:t>》的征求意见稿，先后两轮征求各地市政府及26个省直相关部门意见，基本</w:t>
      </w:r>
      <w:r>
        <w:rPr>
          <w:rFonts w:ascii="仿宋_GB2312" w:eastAsia="仿宋_GB2312"/>
          <w:sz w:val="32"/>
          <w:szCs w:val="32"/>
        </w:rPr>
        <w:t>达成一致</w:t>
      </w:r>
      <w:bookmarkStart w:id="0" w:name="_GoBack"/>
      <w:bookmarkEnd w:id="0"/>
      <w:r>
        <w:rPr>
          <w:rFonts w:hint="eastAsia" w:ascii="仿宋_GB2312" w:eastAsia="仿宋_GB2312"/>
          <w:sz w:val="32"/>
          <w:szCs w:val="32"/>
        </w:rPr>
        <w:t>。</w:t>
      </w:r>
    </w:p>
    <w:p>
      <w:pPr>
        <w:pStyle w:val="8"/>
        <w:keepNext w:val="0"/>
        <w:keepLines w:val="0"/>
        <w:pageBreakBefore w:val="0"/>
        <w:widowControl w:val="0"/>
        <w:numPr>
          <w:ilvl w:val="0"/>
          <w:numId w:val="1"/>
        </w:numPr>
        <w:kinsoku/>
        <w:wordWrap/>
        <w:overflowPunct/>
        <w:topLinePunct w:val="0"/>
        <w:autoSpaceDE/>
        <w:autoSpaceDN/>
        <w:bidi w:val="0"/>
        <w:snapToGrid/>
        <w:spacing w:line="600" w:lineRule="exact"/>
        <w:ind w:firstLineChars="0"/>
        <w:rPr>
          <w:rFonts w:hint="eastAsia" w:ascii="黑体" w:eastAsia="黑体"/>
          <w:sz w:val="32"/>
          <w:szCs w:val="32"/>
        </w:rPr>
      </w:pPr>
      <w:r>
        <w:rPr>
          <w:rFonts w:hint="eastAsia" w:ascii="黑体" w:eastAsia="黑体"/>
          <w:sz w:val="32"/>
          <w:szCs w:val="32"/>
        </w:rPr>
        <w:t>总体框架</w:t>
      </w:r>
    </w:p>
    <w:p>
      <w:pPr>
        <w:pStyle w:val="9"/>
        <w:keepNext w:val="0"/>
        <w:keepLines w:val="0"/>
        <w:pageBreakBefore w:val="0"/>
        <w:widowControl w:val="0"/>
        <w:kinsoku/>
        <w:wordWrap/>
        <w:overflowPunct/>
        <w:topLinePunct w:val="0"/>
        <w:autoSpaceDE/>
        <w:autoSpaceDN/>
        <w:bidi w:val="0"/>
        <w:snapToGrid/>
        <w:spacing w:line="600" w:lineRule="exact"/>
        <w:ind w:firstLine="640" w:firstLineChars="200"/>
        <w:rPr>
          <w:rFonts w:hint="eastAsia" w:ascii="仿宋_GB2312" w:hAnsi="Calibri"/>
        </w:rPr>
      </w:pPr>
      <w:r>
        <w:rPr>
          <w:rFonts w:hint="eastAsia" w:ascii="仿宋_GB2312" w:hAnsi="Calibri"/>
        </w:rPr>
        <w:t>《实施方案》由三个部分组成。</w:t>
      </w:r>
      <w:r>
        <w:rPr>
          <w:rFonts w:hint="eastAsia" w:ascii="黑体" w:hAnsi="Calibri" w:eastAsia="黑体"/>
        </w:rPr>
        <w:t>第一部分</w:t>
      </w:r>
      <w:r>
        <w:rPr>
          <w:rFonts w:hint="eastAsia" w:ascii="仿宋_GB2312" w:hAnsi="Calibri"/>
        </w:rPr>
        <w:t>为总体要求，明确了指导思想、基本原则</w:t>
      </w:r>
      <w:r>
        <w:rPr>
          <w:rFonts w:hint="eastAsia"/>
        </w:rPr>
        <w:t>，</w:t>
      </w:r>
      <w:r>
        <w:rPr>
          <w:rFonts w:hint="eastAsia" w:ascii="仿宋_GB2312" w:hAnsi="Calibri"/>
        </w:rPr>
        <w:t>并分别提出了2025年和2035年的工作目标。</w:t>
      </w:r>
      <w:r>
        <w:rPr>
          <w:rFonts w:hint="eastAsia" w:ascii="黑体" w:hAnsi="Calibri" w:eastAsia="黑体"/>
        </w:rPr>
        <w:t>第二部分</w:t>
      </w:r>
      <w:r>
        <w:rPr>
          <w:rFonts w:hint="eastAsia" w:ascii="仿宋_GB2312" w:hAnsi="Calibri"/>
        </w:rPr>
        <w:t>为重点任务，</w:t>
      </w:r>
      <w:r>
        <w:rPr>
          <w:rFonts w:hint="eastAsia"/>
        </w:rPr>
        <w:t>从</w:t>
      </w:r>
      <w:r>
        <w:rPr>
          <w:rFonts w:hint="eastAsia" w:ascii="仿宋_GB2312" w:hAnsi="Calibri"/>
        </w:rPr>
        <w:t>持续强化“三线一单”生态环境分区管控、积极减缓和适应气候变化、扎实守好自然生态系统安全、全力保障水生态系统平衡稳定、全面巩固大气生态系统质量和功能、稳步提升土壤生态系统安全水平、坚决保障核与辐射环境安全、妥善应对突发生态环境事件等8个方面提出了29条具体举措，并逐一明确了责任单位。</w:t>
      </w:r>
      <w:r>
        <w:rPr>
          <w:rFonts w:hint="eastAsia" w:ascii="黑体" w:hAnsi="Calibri" w:eastAsia="黑体"/>
        </w:rPr>
        <w:t>第三部分</w:t>
      </w:r>
      <w:r>
        <w:rPr>
          <w:rFonts w:hint="eastAsia" w:ascii="仿宋_GB2312" w:hAnsi="Calibri"/>
        </w:rPr>
        <w:t>为保障措施，分别从强化责任落实、保障资金投入、加强宣传引导</w:t>
      </w:r>
      <w:r>
        <w:rPr>
          <w:rFonts w:hint="eastAsia"/>
        </w:rPr>
        <w:t>等3方面提出了落实要求。另外，我们还组织相关部门和地区填报了《</w:t>
      </w:r>
      <w:r>
        <w:rPr>
          <w:rFonts w:hint="eastAsia" w:ascii="楷体_GB2312" w:hAnsi="楷体_GB2312"/>
        </w:rPr>
        <w:t>吉林省生态安</w:t>
      </w:r>
      <w:r>
        <w:rPr>
          <w:rFonts w:hint="eastAsia" w:ascii="仿宋_GB2312" w:hAnsi="仿宋_GB2312"/>
        </w:rPr>
        <w:t>全战略保障基地建设项目清单（2023-2025年）》（以下简称《项目清单》），共提出46个项目，涉及总投资约394.52亿元。</w:t>
      </w:r>
    </w:p>
    <w:p>
      <w:pPr>
        <w:pStyle w:val="9"/>
        <w:keepNext w:val="0"/>
        <w:keepLines w:val="0"/>
        <w:pageBreakBefore w:val="0"/>
        <w:widowControl w:val="0"/>
        <w:kinsoku/>
        <w:wordWrap/>
        <w:overflowPunct/>
        <w:topLinePunct w:val="0"/>
        <w:autoSpaceDE/>
        <w:autoSpaceDN/>
        <w:bidi w:val="0"/>
        <w:snapToGrid/>
        <w:spacing w:line="600" w:lineRule="exact"/>
        <w:ind w:firstLine="640" w:firstLineChars="200"/>
        <w:rPr>
          <w:rFonts w:hint="eastAsia" w:ascii="黑体" w:hAnsi="黑体" w:eastAsia="黑体"/>
        </w:rPr>
      </w:pPr>
      <w:r>
        <w:rPr>
          <w:rFonts w:hint="eastAsia" w:ascii="黑体" w:hAnsi="黑体" w:eastAsia="黑体"/>
        </w:rPr>
        <w:t>三、主要特点</w:t>
      </w:r>
    </w:p>
    <w:p>
      <w:pPr>
        <w:pStyle w:val="9"/>
        <w:keepNext w:val="0"/>
        <w:keepLines w:val="0"/>
        <w:pageBreakBefore w:val="0"/>
        <w:widowControl w:val="0"/>
        <w:kinsoku/>
        <w:wordWrap/>
        <w:overflowPunct/>
        <w:topLinePunct w:val="0"/>
        <w:autoSpaceDE/>
        <w:autoSpaceDN/>
        <w:bidi w:val="0"/>
        <w:snapToGrid/>
        <w:spacing w:line="600" w:lineRule="exact"/>
        <w:ind w:firstLine="640" w:firstLineChars="200"/>
        <w:rPr>
          <w:rFonts w:hint="eastAsia" w:ascii="仿宋_GB2312" w:hAnsi="仿宋"/>
        </w:rPr>
      </w:pPr>
      <w:r>
        <w:rPr>
          <w:rFonts w:hint="eastAsia" w:ascii="仿宋_GB2312" w:hAnsi="仿宋"/>
        </w:rPr>
        <w:t>《实施意见》主要有以下特点：</w:t>
      </w:r>
      <w:r>
        <w:rPr>
          <w:rFonts w:hint="eastAsia" w:ascii="楷体_GB2312" w:hAnsi="楷体_GB2312" w:eastAsia="楷体_GB2312"/>
          <w:b/>
          <w:bCs/>
        </w:rPr>
        <w:t>一是首次全面系统地分析了我省生态安全应包含的主要领域和关注的重点内容。</w:t>
      </w:r>
      <w:r>
        <w:rPr>
          <w:rFonts w:hint="eastAsia" w:ascii="仿宋_GB2312" w:hAnsi="仿宋"/>
        </w:rPr>
        <w:t>在以往强调的守护水、大气、土壤、生态等要素系统以及核与辐射环境安全的基础上，前瞻性地从</w:t>
      </w:r>
      <w:r>
        <w:rPr>
          <w:rFonts w:hint="eastAsia" w:hAnsi="仿宋_GB2312"/>
        </w:rPr>
        <w:t>强化生态环境分区管控角度着力优化生态安全总体布局，</w:t>
      </w:r>
      <w:r>
        <w:rPr>
          <w:rFonts w:hint="eastAsia" w:ascii="仿宋_GB2312" w:hAnsi="仿宋"/>
        </w:rPr>
        <w:t>创新性地将气候变化纳入总体考虑。同时，坚持底线思维，对</w:t>
      </w:r>
      <w:r>
        <w:rPr>
          <w:rFonts w:hint="eastAsia" w:hAnsi="仿宋_GB2312"/>
        </w:rPr>
        <w:t>妥善应对突发生态环境事件提出了明确要求。为今后一段时间，筑牢东北地区生态安全底线明确了实践路径。</w:t>
      </w:r>
      <w:r>
        <w:rPr>
          <w:rFonts w:hint="eastAsia" w:ascii="楷体_GB2312" w:hAnsi="楷体_GB2312" w:eastAsia="楷体_GB2312"/>
          <w:b/>
          <w:bCs/>
        </w:rPr>
        <w:t>二是强化以工程项目手段支撑生态安全战略保障基地建设。</w:t>
      </w:r>
      <w:r>
        <w:rPr>
          <w:rFonts w:hint="eastAsia" w:hAnsi="仿宋_GB2312"/>
        </w:rPr>
        <w:t>坚持山水林田湖草沙一体化保护和系统治理，明确提出要“以重要生态区域为重点，加强综合治理、系统治理和源头治理”，组织各地、相关部门谋划实施重要生态系统保护和修复工程。在保障措施中，也强调了对</w:t>
      </w:r>
      <w:r>
        <w:rPr>
          <w:rFonts w:hint="eastAsia" w:ascii="仿宋_GB2312" w:hAnsi="仿宋_GB2312"/>
        </w:rPr>
        <w:t>《项目清单》要</w:t>
      </w:r>
      <w:r>
        <w:rPr>
          <w:rFonts w:hint="eastAsia" w:hAnsi="仿宋_GB2312"/>
        </w:rPr>
        <w:t>实施动态管理，切实以项目化、工程化手段推动各项重点工作任务落地落实。</w:t>
      </w:r>
    </w:p>
    <w:p>
      <w:pPr>
        <w:spacing w:line="620" w:lineRule="exact"/>
        <w:ind w:firstLine="640" w:firstLineChars="200"/>
        <w:rPr>
          <w:rFonts w:ascii="仿宋_GB2312" w:eastAsia="仿宋_GB2312"/>
          <w:sz w:val="32"/>
          <w:szCs w:val="32"/>
        </w:rPr>
      </w:pPr>
    </w:p>
    <w:p/>
    <w:sectPr>
      <w:footerReference r:id="rId3" w:type="default"/>
      <w:footerReference r:id="rId4" w:type="even"/>
      <w:pgSz w:w="11906" w:h="16838"/>
      <w:pgMar w:top="1418" w:right="1418" w:bottom="1418" w:left="141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文泉驿正黑">
    <w:panose1 w:val="02000603000000000000"/>
    <w:charset w:val="86"/>
    <w:family w:val="auto"/>
    <w:pitch w:val="default"/>
    <w:sig w:usb0="900002BF" w:usb1="2BDF7DFB" w:usb2="00000036" w:usb3="00000000" w:csb0="603E000D" w:csb1="D2D70000"/>
  </w:font>
  <w:font w:name="DejaVu Sans">
    <w:panose1 w:val="020B0603030804020204"/>
    <w:charset w:val="00"/>
    <w:family w:val="auto"/>
    <w:pitch w:val="default"/>
    <w:sig w:usb0="E7006EFF" w:usb1="D200FDFF" w:usb2="0A246029" w:usb3="0400200C" w:csb0="600001FF" w:csb1="DFFF0000"/>
  </w:font>
  <w:font w:name="仿宋">
    <w:altName w:val="宋体"/>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636014"/>
      <w:docPartObj>
        <w:docPartGallery w:val="AutoText"/>
      </w:docPartObj>
    </w:sdtPr>
    <w:sdtContent>
      <w:p>
        <w:pPr>
          <w:pStyle w:val="2"/>
          <w:jc w:val="right"/>
        </w:pPr>
        <w:r>
          <w:fldChar w:fldCharType="begin"/>
        </w:r>
        <w:r>
          <w:instrText xml:space="preserve">PAGE   \* MERGEFORMAT</w:instrText>
        </w:r>
        <w:r>
          <w:fldChar w:fldCharType="separate"/>
        </w:r>
        <w:r>
          <w:rPr>
            <w:lang w:val="zh-CN"/>
          </w:rPr>
          <w:t>-</w:t>
        </w:r>
        <w:r>
          <w:t xml:space="preserve"> 21 -</w:t>
        </w:r>
        <w: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8999440"/>
      <w:docPartObj>
        <w:docPartGallery w:val="AutoText"/>
      </w:docPartObj>
    </w:sdtPr>
    <w:sdtContent>
      <w:p>
        <w:pPr>
          <w:pStyle w:val="2"/>
        </w:pPr>
        <w:r>
          <w:fldChar w:fldCharType="begin"/>
        </w:r>
        <w:r>
          <w:instrText xml:space="preserve">PAGE   \* MERGEFORMAT</w:instrText>
        </w:r>
        <w:r>
          <w:fldChar w:fldCharType="separate"/>
        </w:r>
        <w:r>
          <w:rPr>
            <w:lang w:val="zh-CN"/>
          </w:rPr>
          <w:t>-</w:t>
        </w:r>
        <w:r>
          <w:t xml:space="preserve"> 22 -</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8515F3"/>
    <w:multiLevelType w:val="multilevel"/>
    <w:tmpl w:val="1A8515F3"/>
    <w:lvl w:ilvl="0" w:tentative="0">
      <w:start w:val="2"/>
      <w:numFmt w:val="japaneseCounting"/>
      <w:lvlText w:val="%1、"/>
      <w:lvlJc w:val="left"/>
      <w:pPr>
        <w:ind w:left="1360" w:hanging="7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EC1"/>
    <w:rsid w:val="00002DC4"/>
    <w:rsid w:val="00021BD9"/>
    <w:rsid w:val="00024842"/>
    <w:rsid w:val="00050608"/>
    <w:rsid w:val="00052134"/>
    <w:rsid w:val="00052446"/>
    <w:rsid w:val="00066373"/>
    <w:rsid w:val="000753DE"/>
    <w:rsid w:val="000840E4"/>
    <w:rsid w:val="00091BA4"/>
    <w:rsid w:val="00095CDD"/>
    <w:rsid w:val="000A2C26"/>
    <w:rsid w:val="000A61A5"/>
    <w:rsid w:val="000A73DB"/>
    <w:rsid w:val="000B224C"/>
    <w:rsid w:val="000C69AB"/>
    <w:rsid w:val="000C69C7"/>
    <w:rsid w:val="000C7179"/>
    <w:rsid w:val="000D3050"/>
    <w:rsid w:val="000E51FD"/>
    <w:rsid w:val="000F0AE7"/>
    <w:rsid w:val="000F2764"/>
    <w:rsid w:val="001002BF"/>
    <w:rsid w:val="00107F83"/>
    <w:rsid w:val="00121684"/>
    <w:rsid w:val="001324B8"/>
    <w:rsid w:val="001343D9"/>
    <w:rsid w:val="00134F49"/>
    <w:rsid w:val="00136CB6"/>
    <w:rsid w:val="001450B6"/>
    <w:rsid w:val="001616DE"/>
    <w:rsid w:val="00164CF3"/>
    <w:rsid w:val="00171039"/>
    <w:rsid w:val="001720F4"/>
    <w:rsid w:val="00173EFD"/>
    <w:rsid w:val="00184037"/>
    <w:rsid w:val="00196720"/>
    <w:rsid w:val="001A18A6"/>
    <w:rsid w:val="001B15C0"/>
    <w:rsid w:val="001B15D0"/>
    <w:rsid w:val="001B2D75"/>
    <w:rsid w:val="001B2EBB"/>
    <w:rsid w:val="001B3ECE"/>
    <w:rsid w:val="001B4B93"/>
    <w:rsid w:val="001B607B"/>
    <w:rsid w:val="001B700D"/>
    <w:rsid w:val="001D1B50"/>
    <w:rsid w:val="001D50E5"/>
    <w:rsid w:val="001E4935"/>
    <w:rsid w:val="001F381D"/>
    <w:rsid w:val="001F4E8A"/>
    <w:rsid w:val="001F680B"/>
    <w:rsid w:val="00202B0F"/>
    <w:rsid w:val="00204FFB"/>
    <w:rsid w:val="002159B6"/>
    <w:rsid w:val="002172FA"/>
    <w:rsid w:val="00217979"/>
    <w:rsid w:val="00224DC4"/>
    <w:rsid w:val="002269E7"/>
    <w:rsid w:val="00233C5C"/>
    <w:rsid w:val="002446C4"/>
    <w:rsid w:val="00253E1A"/>
    <w:rsid w:val="00254DF6"/>
    <w:rsid w:val="00266EEA"/>
    <w:rsid w:val="00267F51"/>
    <w:rsid w:val="00270CD2"/>
    <w:rsid w:val="00274C3B"/>
    <w:rsid w:val="002844F4"/>
    <w:rsid w:val="00285B26"/>
    <w:rsid w:val="0029093B"/>
    <w:rsid w:val="00290B40"/>
    <w:rsid w:val="00290B89"/>
    <w:rsid w:val="0029617B"/>
    <w:rsid w:val="00297FE4"/>
    <w:rsid w:val="002B5CA4"/>
    <w:rsid w:val="002C01FC"/>
    <w:rsid w:val="002C2F4B"/>
    <w:rsid w:val="002C6A0E"/>
    <w:rsid w:val="002D1146"/>
    <w:rsid w:val="002D2680"/>
    <w:rsid w:val="002D2E9B"/>
    <w:rsid w:val="002E58B3"/>
    <w:rsid w:val="002F471C"/>
    <w:rsid w:val="002F6E9C"/>
    <w:rsid w:val="00302B18"/>
    <w:rsid w:val="00304FF9"/>
    <w:rsid w:val="00311AF9"/>
    <w:rsid w:val="0031430C"/>
    <w:rsid w:val="0031666F"/>
    <w:rsid w:val="0032630D"/>
    <w:rsid w:val="00336A08"/>
    <w:rsid w:val="00340E78"/>
    <w:rsid w:val="003424BA"/>
    <w:rsid w:val="00356179"/>
    <w:rsid w:val="0036087F"/>
    <w:rsid w:val="00362370"/>
    <w:rsid w:val="003623CB"/>
    <w:rsid w:val="003708E9"/>
    <w:rsid w:val="00373BAF"/>
    <w:rsid w:val="0038572A"/>
    <w:rsid w:val="00393009"/>
    <w:rsid w:val="00394E54"/>
    <w:rsid w:val="00395CAA"/>
    <w:rsid w:val="003B2CD3"/>
    <w:rsid w:val="003B3B5B"/>
    <w:rsid w:val="003D3448"/>
    <w:rsid w:val="003E145B"/>
    <w:rsid w:val="003E44F7"/>
    <w:rsid w:val="003F13B9"/>
    <w:rsid w:val="003F1C71"/>
    <w:rsid w:val="003F6407"/>
    <w:rsid w:val="004001B7"/>
    <w:rsid w:val="00403B31"/>
    <w:rsid w:val="00404B26"/>
    <w:rsid w:val="0040663C"/>
    <w:rsid w:val="00407513"/>
    <w:rsid w:val="004205D5"/>
    <w:rsid w:val="00425096"/>
    <w:rsid w:val="00425AEC"/>
    <w:rsid w:val="00427AAA"/>
    <w:rsid w:val="00434AAD"/>
    <w:rsid w:val="004420A2"/>
    <w:rsid w:val="00452935"/>
    <w:rsid w:val="0047597B"/>
    <w:rsid w:val="0047647D"/>
    <w:rsid w:val="0048304B"/>
    <w:rsid w:val="00484114"/>
    <w:rsid w:val="004A2C58"/>
    <w:rsid w:val="004A4AF2"/>
    <w:rsid w:val="004A58A5"/>
    <w:rsid w:val="004B1271"/>
    <w:rsid w:val="004B2F6F"/>
    <w:rsid w:val="004B3B34"/>
    <w:rsid w:val="004C0C53"/>
    <w:rsid w:val="004D36DD"/>
    <w:rsid w:val="004D7025"/>
    <w:rsid w:val="004E2B4D"/>
    <w:rsid w:val="004E2D24"/>
    <w:rsid w:val="004E5F24"/>
    <w:rsid w:val="0050165B"/>
    <w:rsid w:val="00502400"/>
    <w:rsid w:val="00504D25"/>
    <w:rsid w:val="00512480"/>
    <w:rsid w:val="00512ADC"/>
    <w:rsid w:val="005162C2"/>
    <w:rsid w:val="005203D1"/>
    <w:rsid w:val="0052214A"/>
    <w:rsid w:val="00533535"/>
    <w:rsid w:val="00561708"/>
    <w:rsid w:val="005645A9"/>
    <w:rsid w:val="00564C0E"/>
    <w:rsid w:val="00572603"/>
    <w:rsid w:val="005735CE"/>
    <w:rsid w:val="00573B2D"/>
    <w:rsid w:val="00577C46"/>
    <w:rsid w:val="00580B03"/>
    <w:rsid w:val="0058169C"/>
    <w:rsid w:val="00590D7F"/>
    <w:rsid w:val="00590DDE"/>
    <w:rsid w:val="00592776"/>
    <w:rsid w:val="005972F4"/>
    <w:rsid w:val="005A1A00"/>
    <w:rsid w:val="005B5994"/>
    <w:rsid w:val="005B60DC"/>
    <w:rsid w:val="005C1D33"/>
    <w:rsid w:val="005C2BCA"/>
    <w:rsid w:val="005C65A4"/>
    <w:rsid w:val="005D3B90"/>
    <w:rsid w:val="005D4122"/>
    <w:rsid w:val="005D5F83"/>
    <w:rsid w:val="005E1E3F"/>
    <w:rsid w:val="005E2D02"/>
    <w:rsid w:val="005F4EC1"/>
    <w:rsid w:val="005F5074"/>
    <w:rsid w:val="005F76E0"/>
    <w:rsid w:val="00620625"/>
    <w:rsid w:val="0062087D"/>
    <w:rsid w:val="00620BD5"/>
    <w:rsid w:val="00624AF4"/>
    <w:rsid w:val="0063743A"/>
    <w:rsid w:val="006374A5"/>
    <w:rsid w:val="0064253D"/>
    <w:rsid w:val="00643D6D"/>
    <w:rsid w:val="006501DE"/>
    <w:rsid w:val="006514D8"/>
    <w:rsid w:val="00655BF9"/>
    <w:rsid w:val="006561A8"/>
    <w:rsid w:val="00665BAE"/>
    <w:rsid w:val="00681703"/>
    <w:rsid w:val="0069318C"/>
    <w:rsid w:val="006B3259"/>
    <w:rsid w:val="006B5292"/>
    <w:rsid w:val="006C2062"/>
    <w:rsid w:val="006C21C6"/>
    <w:rsid w:val="006C2DE7"/>
    <w:rsid w:val="006C3932"/>
    <w:rsid w:val="006D4018"/>
    <w:rsid w:val="006E1D08"/>
    <w:rsid w:val="006E29A8"/>
    <w:rsid w:val="006F1918"/>
    <w:rsid w:val="006F2A0A"/>
    <w:rsid w:val="006F386E"/>
    <w:rsid w:val="00700CA0"/>
    <w:rsid w:val="0070402D"/>
    <w:rsid w:val="00710F70"/>
    <w:rsid w:val="0071112A"/>
    <w:rsid w:val="007114E9"/>
    <w:rsid w:val="00711E84"/>
    <w:rsid w:val="00713752"/>
    <w:rsid w:val="0071634A"/>
    <w:rsid w:val="007163AF"/>
    <w:rsid w:val="007214E8"/>
    <w:rsid w:val="0073111B"/>
    <w:rsid w:val="00731DA4"/>
    <w:rsid w:val="007373DA"/>
    <w:rsid w:val="0074005E"/>
    <w:rsid w:val="00742083"/>
    <w:rsid w:val="0075064C"/>
    <w:rsid w:val="00750F07"/>
    <w:rsid w:val="0075493D"/>
    <w:rsid w:val="00755EE8"/>
    <w:rsid w:val="007641C2"/>
    <w:rsid w:val="0077027C"/>
    <w:rsid w:val="00771E7C"/>
    <w:rsid w:val="007721F1"/>
    <w:rsid w:val="00777136"/>
    <w:rsid w:val="00786C99"/>
    <w:rsid w:val="007870FC"/>
    <w:rsid w:val="007A0A86"/>
    <w:rsid w:val="007A192C"/>
    <w:rsid w:val="007A2453"/>
    <w:rsid w:val="007A2F1F"/>
    <w:rsid w:val="007A6544"/>
    <w:rsid w:val="007B3807"/>
    <w:rsid w:val="007B3863"/>
    <w:rsid w:val="007B6785"/>
    <w:rsid w:val="007B6E09"/>
    <w:rsid w:val="007C3E0A"/>
    <w:rsid w:val="007C66E7"/>
    <w:rsid w:val="007D152F"/>
    <w:rsid w:val="007D52F4"/>
    <w:rsid w:val="007D79A5"/>
    <w:rsid w:val="007E6BE6"/>
    <w:rsid w:val="007E79DE"/>
    <w:rsid w:val="007F3D22"/>
    <w:rsid w:val="0080505F"/>
    <w:rsid w:val="0080620B"/>
    <w:rsid w:val="00811101"/>
    <w:rsid w:val="008139B3"/>
    <w:rsid w:val="00822332"/>
    <w:rsid w:val="00823D7A"/>
    <w:rsid w:val="00824448"/>
    <w:rsid w:val="00831AAD"/>
    <w:rsid w:val="008328FF"/>
    <w:rsid w:val="0083645C"/>
    <w:rsid w:val="00837B52"/>
    <w:rsid w:val="00846D68"/>
    <w:rsid w:val="00856E43"/>
    <w:rsid w:val="008579D3"/>
    <w:rsid w:val="008672E3"/>
    <w:rsid w:val="008708DF"/>
    <w:rsid w:val="00877082"/>
    <w:rsid w:val="008778E3"/>
    <w:rsid w:val="00885779"/>
    <w:rsid w:val="008864F3"/>
    <w:rsid w:val="00897508"/>
    <w:rsid w:val="00897987"/>
    <w:rsid w:val="008A0CB0"/>
    <w:rsid w:val="008A2303"/>
    <w:rsid w:val="008B055F"/>
    <w:rsid w:val="008D51B4"/>
    <w:rsid w:val="008E69E0"/>
    <w:rsid w:val="008E7D78"/>
    <w:rsid w:val="008F06D5"/>
    <w:rsid w:val="008F07B6"/>
    <w:rsid w:val="008F160E"/>
    <w:rsid w:val="008F38BC"/>
    <w:rsid w:val="008F69A9"/>
    <w:rsid w:val="00911730"/>
    <w:rsid w:val="009151A5"/>
    <w:rsid w:val="00915B7C"/>
    <w:rsid w:val="00920013"/>
    <w:rsid w:val="00926910"/>
    <w:rsid w:val="00930134"/>
    <w:rsid w:val="00930B22"/>
    <w:rsid w:val="00934AB7"/>
    <w:rsid w:val="009416E2"/>
    <w:rsid w:val="00943E2C"/>
    <w:rsid w:val="00944028"/>
    <w:rsid w:val="00952364"/>
    <w:rsid w:val="009535B5"/>
    <w:rsid w:val="009676CF"/>
    <w:rsid w:val="00971105"/>
    <w:rsid w:val="00971ABC"/>
    <w:rsid w:val="00972082"/>
    <w:rsid w:val="00975B76"/>
    <w:rsid w:val="009814B4"/>
    <w:rsid w:val="00983266"/>
    <w:rsid w:val="009A0C68"/>
    <w:rsid w:val="009A3D67"/>
    <w:rsid w:val="009B2515"/>
    <w:rsid w:val="009B37F9"/>
    <w:rsid w:val="009D65FF"/>
    <w:rsid w:val="009E0E0A"/>
    <w:rsid w:val="009F7239"/>
    <w:rsid w:val="00A01907"/>
    <w:rsid w:val="00A024B7"/>
    <w:rsid w:val="00A101BE"/>
    <w:rsid w:val="00A11826"/>
    <w:rsid w:val="00A141F4"/>
    <w:rsid w:val="00A17EB5"/>
    <w:rsid w:val="00A264C3"/>
    <w:rsid w:val="00A274B0"/>
    <w:rsid w:val="00A56E73"/>
    <w:rsid w:val="00A60400"/>
    <w:rsid w:val="00A60AC2"/>
    <w:rsid w:val="00A62FD1"/>
    <w:rsid w:val="00A6596D"/>
    <w:rsid w:val="00A76DC2"/>
    <w:rsid w:val="00A76EB4"/>
    <w:rsid w:val="00A80A39"/>
    <w:rsid w:val="00A82AD1"/>
    <w:rsid w:val="00A909DD"/>
    <w:rsid w:val="00A97166"/>
    <w:rsid w:val="00AA36F8"/>
    <w:rsid w:val="00AA5E55"/>
    <w:rsid w:val="00AA633A"/>
    <w:rsid w:val="00AB1D9E"/>
    <w:rsid w:val="00AB2191"/>
    <w:rsid w:val="00AB222B"/>
    <w:rsid w:val="00AB2485"/>
    <w:rsid w:val="00AB49B5"/>
    <w:rsid w:val="00AB4DAA"/>
    <w:rsid w:val="00AC47AF"/>
    <w:rsid w:val="00AC7202"/>
    <w:rsid w:val="00AC7258"/>
    <w:rsid w:val="00AD5B7A"/>
    <w:rsid w:val="00AE0067"/>
    <w:rsid w:val="00AE17A1"/>
    <w:rsid w:val="00AE6862"/>
    <w:rsid w:val="00AF03B5"/>
    <w:rsid w:val="00AF1A9A"/>
    <w:rsid w:val="00B0229A"/>
    <w:rsid w:val="00B069A7"/>
    <w:rsid w:val="00B071EF"/>
    <w:rsid w:val="00B1154D"/>
    <w:rsid w:val="00B130A5"/>
    <w:rsid w:val="00B16A82"/>
    <w:rsid w:val="00B1753A"/>
    <w:rsid w:val="00B23CD6"/>
    <w:rsid w:val="00B241F2"/>
    <w:rsid w:val="00B40AB5"/>
    <w:rsid w:val="00B422F5"/>
    <w:rsid w:val="00B462A5"/>
    <w:rsid w:val="00B462D4"/>
    <w:rsid w:val="00B51D71"/>
    <w:rsid w:val="00B54816"/>
    <w:rsid w:val="00B63AB0"/>
    <w:rsid w:val="00B64661"/>
    <w:rsid w:val="00B8294B"/>
    <w:rsid w:val="00B90C42"/>
    <w:rsid w:val="00B9164C"/>
    <w:rsid w:val="00B91883"/>
    <w:rsid w:val="00BA5A12"/>
    <w:rsid w:val="00BB2912"/>
    <w:rsid w:val="00BB2DD7"/>
    <w:rsid w:val="00BB36E7"/>
    <w:rsid w:val="00BB4E40"/>
    <w:rsid w:val="00BB530C"/>
    <w:rsid w:val="00BC443A"/>
    <w:rsid w:val="00BD1888"/>
    <w:rsid w:val="00BE206D"/>
    <w:rsid w:val="00BE329D"/>
    <w:rsid w:val="00BE4A31"/>
    <w:rsid w:val="00BE601C"/>
    <w:rsid w:val="00BE7091"/>
    <w:rsid w:val="00C03914"/>
    <w:rsid w:val="00C0399E"/>
    <w:rsid w:val="00C0635B"/>
    <w:rsid w:val="00C06DA7"/>
    <w:rsid w:val="00C1294F"/>
    <w:rsid w:val="00C1706A"/>
    <w:rsid w:val="00C20844"/>
    <w:rsid w:val="00C30242"/>
    <w:rsid w:val="00C34607"/>
    <w:rsid w:val="00C41556"/>
    <w:rsid w:val="00C44D55"/>
    <w:rsid w:val="00C474FC"/>
    <w:rsid w:val="00C5163A"/>
    <w:rsid w:val="00C54269"/>
    <w:rsid w:val="00C6253F"/>
    <w:rsid w:val="00C650A3"/>
    <w:rsid w:val="00C704B0"/>
    <w:rsid w:val="00C73D37"/>
    <w:rsid w:val="00C838BD"/>
    <w:rsid w:val="00C8417C"/>
    <w:rsid w:val="00C85347"/>
    <w:rsid w:val="00C87959"/>
    <w:rsid w:val="00C97C92"/>
    <w:rsid w:val="00CA00D4"/>
    <w:rsid w:val="00CA08CA"/>
    <w:rsid w:val="00CA0E02"/>
    <w:rsid w:val="00CA4D19"/>
    <w:rsid w:val="00CB4993"/>
    <w:rsid w:val="00CC36ED"/>
    <w:rsid w:val="00CC48AC"/>
    <w:rsid w:val="00CC7CB4"/>
    <w:rsid w:val="00CD0133"/>
    <w:rsid w:val="00CD20E5"/>
    <w:rsid w:val="00CD7FF9"/>
    <w:rsid w:val="00CE240A"/>
    <w:rsid w:val="00CF18F5"/>
    <w:rsid w:val="00CF42A0"/>
    <w:rsid w:val="00CF4CCE"/>
    <w:rsid w:val="00D20D46"/>
    <w:rsid w:val="00D22365"/>
    <w:rsid w:val="00D23AFA"/>
    <w:rsid w:val="00D243BF"/>
    <w:rsid w:val="00D27C52"/>
    <w:rsid w:val="00D42FFA"/>
    <w:rsid w:val="00D450E7"/>
    <w:rsid w:val="00D47521"/>
    <w:rsid w:val="00D521DF"/>
    <w:rsid w:val="00D65E37"/>
    <w:rsid w:val="00D72433"/>
    <w:rsid w:val="00D7536A"/>
    <w:rsid w:val="00D75480"/>
    <w:rsid w:val="00D85C6F"/>
    <w:rsid w:val="00D91A4E"/>
    <w:rsid w:val="00DA0E0B"/>
    <w:rsid w:val="00DB4F55"/>
    <w:rsid w:val="00DC4E73"/>
    <w:rsid w:val="00DC56F7"/>
    <w:rsid w:val="00DC6F18"/>
    <w:rsid w:val="00DD3470"/>
    <w:rsid w:val="00DE61E5"/>
    <w:rsid w:val="00DE6CA7"/>
    <w:rsid w:val="00DE6F19"/>
    <w:rsid w:val="00DF3BFA"/>
    <w:rsid w:val="00E01C5C"/>
    <w:rsid w:val="00E01EE4"/>
    <w:rsid w:val="00E047F3"/>
    <w:rsid w:val="00E05DE6"/>
    <w:rsid w:val="00E07310"/>
    <w:rsid w:val="00E13DB6"/>
    <w:rsid w:val="00E17651"/>
    <w:rsid w:val="00E263EA"/>
    <w:rsid w:val="00E26C90"/>
    <w:rsid w:val="00E27291"/>
    <w:rsid w:val="00E33ECA"/>
    <w:rsid w:val="00E5317C"/>
    <w:rsid w:val="00E65CAA"/>
    <w:rsid w:val="00E66360"/>
    <w:rsid w:val="00E66C81"/>
    <w:rsid w:val="00E76852"/>
    <w:rsid w:val="00E83A84"/>
    <w:rsid w:val="00E84FB1"/>
    <w:rsid w:val="00E868F8"/>
    <w:rsid w:val="00E869ED"/>
    <w:rsid w:val="00E972FC"/>
    <w:rsid w:val="00EA2595"/>
    <w:rsid w:val="00EA2BD4"/>
    <w:rsid w:val="00ED6840"/>
    <w:rsid w:val="00EE388A"/>
    <w:rsid w:val="00EF0AD6"/>
    <w:rsid w:val="00EF0EE4"/>
    <w:rsid w:val="00EF3C72"/>
    <w:rsid w:val="00F04118"/>
    <w:rsid w:val="00F0724D"/>
    <w:rsid w:val="00F356A7"/>
    <w:rsid w:val="00F4275F"/>
    <w:rsid w:val="00F449D1"/>
    <w:rsid w:val="00F4553C"/>
    <w:rsid w:val="00F50B56"/>
    <w:rsid w:val="00F51087"/>
    <w:rsid w:val="00F5270A"/>
    <w:rsid w:val="00F574AE"/>
    <w:rsid w:val="00F7082D"/>
    <w:rsid w:val="00F81850"/>
    <w:rsid w:val="00F8465A"/>
    <w:rsid w:val="00F85BBD"/>
    <w:rsid w:val="00F905B8"/>
    <w:rsid w:val="00F907BC"/>
    <w:rsid w:val="00F946AB"/>
    <w:rsid w:val="00FA34F0"/>
    <w:rsid w:val="00FA617C"/>
    <w:rsid w:val="00FB0F9B"/>
    <w:rsid w:val="00FB2C9C"/>
    <w:rsid w:val="00FB4CBE"/>
    <w:rsid w:val="00FB53CE"/>
    <w:rsid w:val="00FB5F78"/>
    <w:rsid w:val="00FC12CA"/>
    <w:rsid w:val="00FC1CB8"/>
    <w:rsid w:val="00FC55BF"/>
    <w:rsid w:val="00FC77AA"/>
    <w:rsid w:val="00FC7C6E"/>
    <w:rsid w:val="00FD0367"/>
    <w:rsid w:val="00FD03B1"/>
    <w:rsid w:val="00FD6453"/>
    <w:rsid w:val="00FE0515"/>
    <w:rsid w:val="00FE0CC3"/>
    <w:rsid w:val="00FE40D2"/>
    <w:rsid w:val="00FE5986"/>
    <w:rsid w:val="00FF1D2B"/>
    <w:rsid w:val="00FF524D"/>
    <w:rsid w:val="3AFFFBBB"/>
    <w:rsid w:val="6BFCD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0"/>
    <w:pPr>
      <w:ind w:firstLine="420" w:firstLineChars="200"/>
    </w:pPr>
  </w:style>
  <w:style w:type="paragraph" w:customStyle="1" w:styleId="9">
    <w:name w:val="纯文本1"/>
    <w:basedOn w:val="1"/>
    <w:qFormat/>
    <w:uiPriority w:val="0"/>
    <w:pPr>
      <w:spacing w:line="560" w:lineRule="exact"/>
    </w:pPr>
    <w:rPr>
      <w:rFonts w:ascii="宋体" w:hAnsi="宋体" w:eastAsia="仿宋_GB231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204</Words>
  <Characters>1164</Characters>
  <Lines>9</Lines>
  <Paragraphs>2</Paragraphs>
  <TotalTime>1</TotalTime>
  <ScaleCrop>false</ScaleCrop>
  <LinksUpToDate>false</LinksUpToDate>
  <CharactersWithSpaces>1366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2018-08-24T11:02:00Z</dcterms:created>
  <dc:creator>姜莹</dc:creator>
  <cp:lastModifiedBy>uos</cp:lastModifiedBy>
  <dcterms:modified xsi:type="dcterms:W3CDTF">2023-12-27T11:42:55Z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